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29r17j5ofm8" w:id="0"/>
      <w:bookmarkEnd w:id="0"/>
      <w:r w:rsidDel="00000000" w:rsidR="00000000" w:rsidRPr="00000000">
        <w:rPr>
          <w:rtl w:val="0"/>
        </w:rPr>
        <w:t xml:space="preserve">Feature: French Language Support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sbihlynhc491" w:id="1"/>
      <w:bookmarkEnd w:id="1"/>
      <w:r w:rsidDel="00000000" w:rsidR="00000000" w:rsidRPr="00000000">
        <w:rPr>
          <w:rtl w:val="0"/>
        </w:rPr>
        <w:t xml:space="preserve">Product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French Language Support</w:t>
      </w:r>
      <w:r w:rsidDel="00000000" w:rsidR="00000000" w:rsidRPr="00000000">
        <w:rPr>
          <w:rtl w:val="0"/>
        </w:rPr>
        <w:t xml:space="preserve"> provides enterprise-level localization, allowing organizations to scale operations into French-speaking regions while maintaining a consistent brand voice and seamless user experience.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wmzfvm33i22u" w:id="2"/>
      <w:bookmarkEnd w:id="2"/>
      <w:r w:rsidDel="00000000" w:rsidR="00000000" w:rsidRPr="00000000">
        <w:rPr>
          <w:rtl w:val="0"/>
        </w:rPr>
        <w:t xml:space="preserve">Key Sales Features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Localized Interface:</w:t>
      </w:r>
      <w:r w:rsidDel="00000000" w:rsidR="00000000" w:rsidRPr="00000000">
        <w:rPr>
          <w:rtl w:val="0"/>
        </w:rPr>
        <w:t xml:space="preserve"> Full platform translation into French to reduce user friction.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Candidate Experience:</w:t>
      </w:r>
      <w:r w:rsidDel="00000000" w:rsidR="00000000" w:rsidRPr="00000000">
        <w:rPr>
          <w:rtl w:val="0"/>
        </w:rPr>
        <w:t xml:space="preserve"> Multi-language application flows to improve completion rates among French-speaking applicants.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Bilingual Documentation:</w:t>
      </w:r>
      <w:r w:rsidDel="00000000" w:rsidR="00000000" w:rsidRPr="00000000">
        <w:rPr>
          <w:rtl w:val="0"/>
        </w:rPr>
        <w:t xml:space="preserve"> Access to support materials and system guides in French.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Standardization:</w:t>
      </w:r>
      <w:r w:rsidDel="00000000" w:rsidR="00000000" w:rsidRPr="00000000">
        <w:rPr>
          <w:rtl w:val="0"/>
        </w:rPr>
        <w:t xml:space="preserve"> Enables talent acquisition teams to manage French-speaking markets within a single ATS framework.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Increased Adoption:</w:t>
      </w:r>
      <w:r w:rsidDel="00000000" w:rsidR="00000000" w:rsidRPr="00000000">
        <w:rPr>
          <w:rtl w:val="0"/>
        </w:rPr>
        <w:t xml:space="preserve"> Powers higher internal adoption by providing tools in the recruiter’s native language.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Alignment:</w:t>
      </w:r>
      <w:r w:rsidDel="00000000" w:rsidR="00000000" w:rsidRPr="00000000">
        <w:rPr>
          <w:rtl w:val="0"/>
        </w:rPr>
        <w:t xml:space="preserve"> Critical for regions with strict language laws (e.g., Quebec) to ensure compliance.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Zero-Investment Growth:</w:t>
      </w:r>
      <w:r w:rsidDel="00000000" w:rsidR="00000000" w:rsidRPr="00000000">
        <w:rPr>
          <w:rtl w:val="0"/>
        </w:rPr>
        <w:t xml:space="preserve"> Enter new international markets and diverse local regions using your current ATS ecosystem.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Competitive Edge:</w:t>
      </w:r>
      <w:r w:rsidDel="00000000" w:rsidR="00000000" w:rsidRPr="00000000">
        <w:rPr>
          <w:rtl w:val="0"/>
        </w:rPr>
        <w:t xml:space="preserve"> Scale your talent search into diverse French-speaking locales with no new technological overhead.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aoh4xk9ula9j" w:id="3"/>
      <w:bookmarkEnd w:id="3"/>
      <w:r w:rsidDel="00000000" w:rsidR="00000000" w:rsidRPr="00000000">
        <w:rPr>
          <w:rtl w:val="0"/>
        </w:rPr>
        <w:t xml:space="preserve">Pricing &amp; Cost Model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pricing for French Language Support is structured as follows: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Product / Feature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Pricing Model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Cost / Details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Languages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French Support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% of Annual Fee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10% of ATS annual fee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b w:val="1"/>
      <w:bCs w:val="1"/>
      <w:color w:val="1f1f1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b w:val="1"/>
      <w:bCs w:val="1"/>
      <w:color w:val="1f1f1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b w:val="1"/>
      <w:bCs w:val="1"/>
      <w:color w:val="1f1f1f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b w:val="1"/>
      <w:bCs w:val="1"/>
      <w:i w:val="1"/>
      <w:iCs w:val="1"/>
      <w:color w:val="1f1f1f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b w:val="1"/>
      <w:bCs w:val="1"/>
      <w:i w:val="1"/>
      <w:iCs w:val="1"/>
      <w:color w:val="1f1f1f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i w:val="1"/>
      <w:iCs w:val="1"/>
      <w:color w:val="1f1f1f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