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28"/>
          <w:szCs w:val="28"/>
        </w:rPr>
      </w:pPr>
      <w:bookmarkStart w:colFirst="0" w:colLast="0" w:name="_q5w743q8t63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HireNow Configuration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 Rapid-Hire Workflows Within the Cadient ATS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HireNow Configuration</w:t>
      </w:r>
      <w:r w:rsidDel="00000000" w:rsidR="00000000" w:rsidRPr="00000000">
        <w:rPr>
          <w:sz w:val="20"/>
          <w:szCs w:val="20"/>
          <w:rtl w:val="0"/>
        </w:rPr>
        <w:t xml:space="preserve"> is a scope-based configuration service that enables organizations to design customized hiring workflows within the Cadient ATS. It is built for high-volume and fast-paced hiring environments where speed, automation, and process flexibility are essential.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22"/>
          <w:szCs w:val="22"/>
        </w:rPr>
      </w:pPr>
      <w:bookmarkStart w:colFirst="0" w:colLast="0" w:name="_1nlyjp8nr5x7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HireNow Configuration allows customers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Customize hiring stages by role or location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Streamline high-volume recruiting processes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 time-to-hire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 candidate movement through workflows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Align hiring steps with operational requirements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It ensures the hiring process reflects how the business actually hires.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22"/>
          <w:szCs w:val="22"/>
        </w:rPr>
      </w:pPr>
      <w:bookmarkStart w:colFirst="0" w:colLast="0" w:name="_gyq13a6gmxs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Can Be Configured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tdry2k1z97s8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Custom Workflow Design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Role-specific or location-specific hiring stages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Conditional workflow paths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Entry-level vs. management hiring variations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Seasonal or rapid-hire process flows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xed2nz41lw4t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Automation Rules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 status updates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Screening-based candidate progression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Triggered notifications and alerts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Role-based permissions and approvals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0"/>
          <w:szCs w:val="20"/>
        </w:rPr>
      </w:pPr>
      <w:bookmarkStart w:colFirst="0" w:colLast="0" w:name="_5n7dtps2tbyx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Rapid-Hire Optimization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Reduced-step workflows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 self-service actions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routing and approvals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Impact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Faster hiring cycles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recruiter workload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Greater hiring manager efficiency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HireNow Configuration supports scalable, repeatable, and efficient hiring operations.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20"/>
          <w:szCs w:val="20"/>
        </w:rPr>
      </w:pPr>
      <w:bookmarkStart w:colFirst="0" w:colLast="0" w:name="_ofuywvl337r7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Model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Scope-Based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 Basis:</w:t>
      </w:r>
      <w:r w:rsidDel="00000000" w:rsidR="00000000" w:rsidRPr="00000000">
        <w:rPr>
          <w:sz w:val="20"/>
          <w:szCs w:val="20"/>
          <w:rtl w:val="0"/>
        </w:rPr>
        <w:t xml:space="preserve"> Rapid-hire configuration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Pricing is determined by the complexity and number of workflow configurations required, including automation rules and process variations.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4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