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sz w:val="36"/>
        </w:rPr>
        <w:t>Professional Services – Service Hours &amp; Pricing</w:t>
      </w:r>
    </w:p>
    <w:p>
      <w:pPr>
        <w:spacing w:after="120"/>
      </w:pPr>
      <w:r>
        <w:t>Overview</w:t>
        <w:br/>
        <w:t>Cadient Professional Services provides flexible, expert-led support to help clients implement, optimize, and scale their hiring and analytics solutions. Services are delivered on an hourly basis, allowing customers to engage based on their specific business needs.</w:t>
        <w:br/>
        <w:br/>
        <w:t>Service Scope</w:t>
        <w:br/>
        <w:t>Professional Services hours may be used for, but are not limited to:</w:t>
        <w:br/>
        <w:t>• Analytics dashboard configuration and customization</w:t>
        <w:br/>
        <w:t>• Data integration and pipeline support</w:t>
        <w:br/>
        <w:t>• Reporting enhancements and metric definitions</w:t>
        <w:br/>
        <w:t>• Platform optimization and workflow tuning</w:t>
        <w:br/>
        <w:t>• Client-specific consulting and advisory support</w:t>
        <w:br/>
        <w:t>• Troubleshooting and production support assistance</w:t>
        <w:br/>
        <w:br/>
        <w:t>Pricing Structure</w:t>
        <w:br/>
        <w:t>Professional Services are billed hourly with volume-based discounts available through bulk hour packages.</w:t>
        <w:br/>
        <w:br/>
        <w:t>Standard Hourly Rate:</w:t>
        <w:br/>
        <w:t>• Base Rate: $175 per hour</w:t>
        <w:br/>
        <w:br/>
        <w:t>Bulk Hour Packages:</w:t>
        <w:br/>
        <w:t>• 25 Hours: $160 per hour</w:t>
        <w:br/>
        <w:t>• 50 Hours: $150 per hour</w:t>
        <w:br/>
        <w:t>• 100 Hours: $135 per hour</w:t>
        <w:br/>
        <w:br/>
        <w:t>Billing &amp; Usage</w:t>
        <w:br/>
        <w:t>• Hours are consumed based on actual time spent delivering services</w:t>
        <w:br/>
        <w:t>• Bulk hour packages must be purchased upfront</w:t>
        <w:br/>
        <w:t>• Hours may be applied across multiple engagements and workstreams</w:t>
        <w:br/>
        <w:t>• Unused hours remain available until consumed, subject to contractual terms</w:t>
        <w:br/>
        <w:br/>
        <w:t>Business Value</w:t>
        <w:br/>
        <w:t>By leveraging Cadient Professional Services, clients gain access to specialized expertise without long-term commitments. Bulk pricing options provide cost efficiency while ensuring faster execution, reduced internal burden, and optimized outcomes.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