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ujfox42dif3b" w:id="0"/>
      <w:bookmarkEnd w:id="0"/>
      <w:r w:rsidDel="00000000" w:rsidR="00000000" w:rsidRPr="00000000">
        <w:rPr>
          <w:rtl w:val="0"/>
        </w:rPr>
        <w:t xml:space="preserve">Feature : Drug Test (Standard)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b4ksl9t0p24m" w:id="1"/>
      <w:bookmarkEnd w:id="1"/>
      <w:r w:rsidDel="00000000" w:rsidR="00000000" w:rsidRPr="00000000">
        <w:rPr>
          <w:rtl w:val="0"/>
        </w:rPr>
        <w:t xml:space="preserve">Product 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Standard Drug Test</w:t>
      </w:r>
      <w:r w:rsidDel="00000000" w:rsidR="00000000" w:rsidRPr="00000000">
        <w:rPr>
          <w:rtl w:val="0"/>
        </w:rPr>
        <w:t xml:space="preserve"> package is our core automated solution integrated into the Hiring Management System (HMS). It replaces manual paper tracking with a digital Chain of Custody process, ensuring compliance and streamlining the applicant experience. This model relies on a batch-style update loop suitable for high-volume retail hiring.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8egwc6nvv3zl" w:id="2"/>
      <w:bookmarkEnd w:id="2"/>
      <w:r w:rsidDel="00000000" w:rsidR="00000000" w:rsidRPr="00000000">
        <w:rPr>
          <w:rtl w:val="0"/>
        </w:rPr>
        <w:t xml:space="preserve">Pricing Model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Here is the pricing structure for the Standard Drug Test package: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Metric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Detail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Annual Cost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$3,500 / year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Billing Frequency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Annual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Target Audience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Retailers and high-volume hirers requiring standard compliance logic without the need for real-time adjudication.</w:t>
            </w:r>
          </w:p>
        </w:tc>
      </w:tr>
    </w:tbl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oa00hw2vk1tk" w:id="3"/>
      <w:bookmarkEnd w:id="3"/>
      <w:r w:rsidDel="00000000" w:rsidR="00000000" w:rsidRPr="00000000">
        <w:rPr>
          <w:rtl w:val="0"/>
        </w:rPr>
        <w:t xml:space="preserve">Key Selling Features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Automated Logistics:</w:t>
      </w:r>
      <w:r w:rsidDel="00000000" w:rsidR="00000000" w:rsidRPr="00000000">
        <w:rPr>
          <w:rtl w:val="0"/>
        </w:rPr>
        <w:t xml:space="preserve"> Upon conditional offer, the system automatically generates a map and directions to the nearest collection facility for the applicant.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Digital Chain of Custody:</w:t>
      </w:r>
      <w:r w:rsidDel="00000000" w:rsidR="00000000" w:rsidRPr="00000000">
        <w:rPr>
          <w:rtl w:val="0"/>
        </w:rPr>
        <w:t xml:space="preserve"> Registers a unique Specimen ID in the HMS, removing the need for hiring managers to manage physical forms.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Compliance Logic:</w:t>
      </w:r>
      <w:r w:rsidDel="00000000" w:rsidR="00000000" w:rsidRPr="00000000">
        <w:rPr>
          <w:rtl w:val="0"/>
        </w:rPr>
        <w:t xml:space="preserve"> Built-in "Legal Requirements" check restricts testing in states with specific laws (e.g., "Post-Offer Only" states like MN, OR, ME).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 Visibility:</w:t>
      </w:r>
      <w:r w:rsidDel="00000000" w:rsidR="00000000" w:rsidRPr="00000000">
        <w:rPr>
          <w:rtl w:val="0"/>
        </w:rPr>
        <w:t xml:space="preserve"> Simple status updates directly in the HMS: </w:t>
      </w:r>
      <w:r w:rsidDel="00000000" w:rsidR="00000000" w:rsidRPr="00000000">
        <w:rPr>
          <w:i w:val="1"/>
          <w:iCs w:val="1"/>
          <w:rtl w:val="0"/>
        </w:rPr>
        <w:t xml:space="preserve">Negative, Positive, No Show, Do Not Hire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No-Show Management:</w:t>
      </w:r>
      <w:r w:rsidDel="00000000" w:rsidR="00000000" w:rsidRPr="00000000">
        <w:rPr>
          <w:rtl w:val="0"/>
        </w:rPr>
        <w:t xml:space="preserve"> Automatically flags applicants who do not complete the test within a set number of days (Business Rule).</w:t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epradmv56y2a" w:id="4"/>
      <w:bookmarkEnd w:id="4"/>
      <w:r w:rsidDel="00000000" w:rsidR="00000000" w:rsidRPr="00000000">
        <w:rPr>
          <w:rtl w:val="0"/>
        </w:rPr>
        <w:t xml:space="preserve">Workflow for Sales Pitch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following steps describe the automated process after a conditional offer is extended: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1. Trigger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Manager extends a conditional offer and completes the "Pre-hire Drug Screen Survey."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2. Authorization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System validates state/age requirements; generates Specimen ID.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3. Applicant Action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Applicant receives digital instructions and map; proceeds to the lab.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4. Result Matching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Lab sends results which are matched to the applicant via SSN or Specimen ID.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5. Adjudication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System updates status to "Negative" (Pass) or triggers a "Review/Do Not Hire" flag.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f1f1f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b w:val="1"/>
      <w:bCs w:val="1"/>
      <w:color w:val="1f1f1f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 Medium" w:cs="Inter Medium" w:eastAsia="Inter Medium" w:hAnsi="Inter Medium"/>
      <w:b w:val="1"/>
      <w:bCs w:val="1"/>
      <w:color w:val="1f1f1f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Inter Medium" w:cs="Inter Medium" w:eastAsia="Inter Medium" w:hAnsi="Inter Medium"/>
      <w:b w:val="1"/>
      <w:bCs w:val="1"/>
      <w:color w:val="1f1f1f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rFonts w:ascii="Inter Medium" w:cs="Inter Medium" w:eastAsia="Inter Medium" w:hAnsi="Inter Medium"/>
      <w:b w:val="1"/>
      <w:bCs w:val="1"/>
      <w:color w:val="1f1f1f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rFonts w:ascii="Inter Medium" w:cs="Inter Medium" w:eastAsia="Inter Medium" w:hAnsi="Inter Medium"/>
      <w:b w:val="1"/>
      <w:bCs w:val="1"/>
      <w:i w:val="1"/>
      <w:iCs w:val="1"/>
      <w:color w:val="1f1f1f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rFonts w:ascii="Inter" w:cs="Inter" w:eastAsia="Inter" w:hAnsi="Inter"/>
      <w:b w:val="1"/>
      <w:bCs w:val="1"/>
      <w:i w:val="1"/>
      <w:iCs w:val="1"/>
      <w:color w:val="1f1f1f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b w:val="1"/>
      <w:bCs w:val="1"/>
      <w:color w:val="1f1f1f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" w:cs="Inter" w:eastAsia="Inter" w:hAnsi="Inter"/>
      <w:i w:val="1"/>
      <w:iCs w:val="1"/>
      <w:color w:val="1f1f1f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InterMedium-regular.ttf"/><Relationship Id="rId6" Type="http://schemas.openxmlformats.org/officeDocument/2006/relationships/font" Target="fonts/InterMedium-bold.ttf"/><Relationship Id="rId7" Type="http://schemas.openxmlformats.org/officeDocument/2006/relationships/font" Target="fonts/InterMedium-italic.ttf"/><Relationship Id="rId8" Type="http://schemas.openxmlformats.org/officeDocument/2006/relationships/font" Target="fonts/Inter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