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b w:val="1"/>
          <w:bCs w:val="1"/>
          <w:color w:val="f54a23"/>
          <w:sz w:val="56"/>
          <w:szCs w:val="56"/>
        </w:rPr>
      </w:pPr>
      <w:r w:rsidDel="00000000" w:rsidR="00000000" w:rsidRPr="00000000">
        <w:rPr>
          <w:b w:val="1"/>
          <w:bCs w:val="1"/>
          <w:color w:val="f54a23"/>
          <w:sz w:val="56"/>
          <w:szCs w:val="56"/>
          <w:rtl w:val="0"/>
        </w:rPr>
        <w:t xml:space="preserve">CADIENT TALENT</w:t>
      </w:r>
    </w:p>
    <w:p w:rsidR="00000000" w:rsidDel="00000000" w:rsidP="00000000" w:rsidRDefault="00000000" w:rsidRPr="00000000" w14:paraId="00000003">
      <w:pPr>
        <w:spacing w:before="200" w:lineRule="auto"/>
        <w:jc w:val="center"/>
        <w:rPr>
          <w:color w:val="1e3a5f"/>
          <w:sz w:val="36"/>
          <w:szCs w:val="36"/>
        </w:rPr>
      </w:pPr>
      <w:r w:rsidDel="00000000" w:rsidR="00000000" w:rsidRPr="00000000">
        <w:rPr>
          <w:color w:val="1e3a5f"/>
          <w:sz w:val="36"/>
          <w:szCs w:val="36"/>
          <w:rtl w:val="0"/>
        </w:rPr>
        <w:t xml:space="preserve">Complete Knowledge Base Document</w:t>
      </w:r>
    </w:p>
    <w:p w:rsidR="00000000" w:rsidDel="00000000" w:rsidP="00000000" w:rsidRDefault="00000000" w:rsidRPr="00000000" w14:paraId="00000004">
      <w:pPr>
        <w:spacing w:before="400" w:lineRule="auto"/>
        <w:jc w:val="center"/>
        <w:rPr>
          <w:i w:val="1"/>
          <w:iCs w:val="1"/>
          <w:color w:val="666666"/>
          <w:sz w:val="24"/>
          <w:szCs w:val="24"/>
        </w:rPr>
      </w:pPr>
      <w:r w:rsidDel="00000000" w:rsidR="00000000" w:rsidRPr="00000000">
        <w:rPr>
          <w:i w:val="1"/>
          <w:iCs w:val="1"/>
          <w:color w:val="666666"/>
          <w:sz w:val="24"/>
          <w:szCs w:val="24"/>
          <w:rtl w:val="0"/>
        </w:rPr>
        <w:t xml:space="preserve">Comprehensive Information for Chatbot Training</w:t>
      </w:r>
    </w:p>
    <w:p w:rsidR="00000000" w:rsidDel="00000000" w:rsidP="00000000" w:rsidRDefault="00000000" w:rsidRPr="00000000" w14:paraId="00000005">
      <w:pPr>
        <w:spacing w:before="300" w:lineRule="auto"/>
        <w:jc w:val="center"/>
        <w:rPr>
          <w:color w:val="444444"/>
          <w:sz w:val="20"/>
          <w:szCs w:val="20"/>
        </w:rPr>
      </w:pPr>
      <w:r w:rsidDel="00000000" w:rsidR="00000000" w:rsidRPr="00000000">
        <w:rPr>
          <w:color w:val="444444"/>
          <w:sz w:val="20"/>
          <w:szCs w:val="20"/>
          <w:rtl w:val="0"/>
        </w:rPr>
        <w:t xml:space="preserve">Including: Company Overview, Products, Policies, Brand Guidelines &amp; FAQs</w:t>
      </w:r>
    </w:p>
    <w:p w:rsidR="00000000" w:rsidDel="00000000" w:rsidP="00000000" w:rsidRDefault="00000000" w:rsidRPr="00000000" w14:paraId="00000006">
      <w:pPr>
        <w:spacing w:before="1200" w:lineRule="auto"/>
        <w:jc w:val="center"/>
        <w:rPr>
          <w:color w:val="1e3a5f"/>
          <w:sz w:val="20"/>
          <w:szCs w:val="20"/>
        </w:rPr>
      </w:pPr>
      <w:r w:rsidDel="00000000" w:rsidR="00000000" w:rsidRPr="00000000">
        <w:rPr>
          <w:color w:val="1e3a5f"/>
          <w:sz w:val="20"/>
          <w:szCs w:val="20"/>
          <w:rtl w:val="0"/>
        </w:rPr>
        <w:t xml:space="preserve">Website: https://cadienttalent.com</w:t>
      </w:r>
    </w:p>
    <w:p w:rsidR="00000000" w:rsidDel="00000000" w:rsidP="00000000" w:rsidRDefault="00000000" w:rsidRPr="00000000" w14:paraId="00000007">
      <w:pPr>
        <w:spacing w:before="100" w:lineRule="auto"/>
        <w:jc w:val="center"/>
        <w:rPr>
          <w:color w:val="1e3a5f"/>
          <w:sz w:val="20"/>
          <w:szCs w:val="20"/>
        </w:rPr>
      </w:pPr>
      <w:r w:rsidDel="00000000" w:rsidR="00000000" w:rsidRPr="00000000">
        <w:rPr>
          <w:color w:val="1e3a5f"/>
          <w:sz w:val="20"/>
          <w:szCs w:val="20"/>
          <w:rtl w:val="0"/>
        </w:rPr>
        <w:t xml:space="preserve">Email: sales@cadienttalent.com | Privacy: privacy@cadienttalent.com</w:t>
      </w:r>
    </w:p>
    <w:p w:rsidR="00000000" w:rsidDel="00000000" w:rsidP="00000000" w:rsidRDefault="00000000" w:rsidRPr="00000000" w14:paraId="00000008">
      <w:pPr>
        <w:spacing w:before="100" w:lineRule="auto"/>
        <w:jc w:val="center"/>
        <w:rPr>
          <w:color w:val="1e3a5f"/>
          <w:sz w:val="20"/>
          <w:szCs w:val="20"/>
        </w:rPr>
      </w:pPr>
      <w:r w:rsidDel="00000000" w:rsidR="00000000" w:rsidRPr="00000000">
        <w:rPr>
          <w:color w:val="1e3a5f"/>
          <w:sz w:val="20"/>
          <w:szCs w:val="20"/>
          <w:rtl w:val="0"/>
        </w:rPr>
        <w:t xml:space="preserve">Support: 866-332-1771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1"/>
        <w:keepNext w:val="0"/>
        <w:keepLines w:val="0"/>
        <w:spacing w:after="200" w:before="0" w:lineRule="auto"/>
        <w:rPr>
          <w:b w:val="1"/>
          <w:bCs w:val="1"/>
          <w:color w:val="1e3a5f"/>
          <w:sz w:val="36"/>
          <w:szCs w:val="36"/>
        </w:rPr>
      </w:pPr>
      <w:bookmarkStart w:colFirst="0" w:colLast="0" w:name="_1c7pqj3cralb" w:id="0"/>
      <w:bookmarkEnd w:id="0"/>
      <w:r w:rsidDel="00000000" w:rsidR="00000000" w:rsidRPr="00000000">
        <w:rPr>
          <w:rtl w:val="0"/>
        </w:rPr>
      </w:r>
    </w:p>
    <w:p w:rsidR="00000000" w:rsidDel="00000000" w:rsidP="00000000" w:rsidRDefault="00000000" w:rsidRPr="00000000" w14:paraId="0000000C">
      <w:pPr>
        <w:pStyle w:val="Heading1"/>
        <w:keepNext w:val="0"/>
        <w:keepLines w:val="0"/>
        <w:spacing w:after="200" w:before="0" w:lineRule="auto"/>
        <w:rPr>
          <w:b w:val="1"/>
          <w:bCs w:val="1"/>
          <w:color w:val="1e3a5f"/>
          <w:sz w:val="36"/>
          <w:szCs w:val="36"/>
        </w:rPr>
      </w:pPr>
      <w:bookmarkStart w:colFirst="0" w:colLast="0" w:name="_iyq0x08eakyd" w:id="1"/>
      <w:bookmarkEnd w:id="1"/>
      <w:r w:rsidDel="00000000" w:rsidR="00000000" w:rsidRPr="00000000">
        <w:rPr>
          <w:rtl w:val="0"/>
        </w:rPr>
      </w:r>
    </w:p>
    <w:p w:rsidR="00000000" w:rsidDel="00000000" w:rsidP="00000000" w:rsidRDefault="00000000" w:rsidRPr="00000000" w14:paraId="0000000D">
      <w:pPr>
        <w:pStyle w:val="Heading1"/>
        <w:keepNext w:val="0"/>
        <w:keepLines w:val="0"/>
        <w:spacing w:after="200" w:before="0" w:lineRule="auto"/>
        <w:rPr>
          <w:b w:val="1"/>
          <w:bCs w:val="1"/>
          <w:color w:val="1e3a5f"/>
          <w:sz w:val="36"/>
          <w:szCs w:val="36"/>
        </w:rPr>
      </w:pPr>
      <w:bookmarkStart w:colFirst="0" w:colLast="0" w:name="_rtzfm2adx9rk" w:id="2"/>
      <w:bookmarkEnd w:id="2"/>
      <w:r w:rsidDel="00000000" w:rsidR="00000000" w:rsidRPr="00000000">
        <w:rPr>
          <w:b w:val="1"/>
          <w:bCs w:val="1"/>
          <w:color w:val="1e3a5f"/>
          <w:sz w:val="36"/>
          <w:szCs w:val="36"/>
          <w:rtl w:val="0"/>
        </w:rPr>
        <w:t xml:space="preserve">Table of Contents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Product Overview</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What is WOTC Check</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Key Uses &amp; Business Benefits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Our Examples</w:t>
      </w:r>
    </w:p>
    <w:p w:rsidR="00000000" w:rsidDel="00000000" w:rsidP="00000000" w:rsidRDefault="00000000" w:rsidRPr="00000000" w14:paraId="00000012">
      <w:pPr>
        <w:numPr>
          <w:ilvl w:val="0"/>
          <w:numId w:val="4"/>
        </w:numPr>
        <w:ind w:left="1440" w:hanging="360"/>
        <w:rPr>
          <w:u w:val="none"/>
        </w:rPr>
      </w:pPr>
      <w:r w:rsidDel="00000000" w:rsidR="00000000" w:rsidRPr="00000000">
        <w:rPr>
          <w:rtl w:val="0"/>
        </w:rPr>
        <w:t xml:space="preserve">Universal Seeker Site Configuration</w:t>
      </w:r>
    </w:p>
    <w:p w:rsidR="00000000" w:rsidDel="00000000" w:rsidP="00000000" w:rsidRDefault="00000000" w:rsidRPr="00000000" w14:paraId="00000013">
      <w:pPr>
        <w:numPr>
          <w:ilvl w:val="0"/>
          <w:numId w:val="4"/>
        </w:numPr>
        <w:ind w:left="1440" w:hanging="360"/>
        <w:rPr>
          <w:u w:val="none"/>
        </w:rPr>
      </w:pPr>
      <w:r w:rsidDel="00000000" w:rsidR="00000000" w:rsidRPr="00000000">
        <w:rPr>
          <w:rtl w:val="0"/>
        </w:rPr>
        <w:t xml:space="preserve">Multi Stage Validation</w:t>
      </w:r>
    </w:p>
    <w:p w:rsidR="00000000" w:rsidDel="00000000" w:rsidP="00000000" w:rsidRDefault="00000000" w:rsidRPr="00000000" w14:paraId="00000014">
      <w:pPr>
        <w:numPr>
          <w:ilvl w:val="0"/>
          <w:numId w:val="4"/>
        </w:numPr>
        <w:ind w:left="1440" w:hanging="360"/>
        <w:rPr>
          <w:u w:val="none"/>
        </w:rPr>
      </w:pPr>
      <w:r w:rsidDel="00000000" w:rsidR="00000000" w:rsidRPr="00000000">
        <w:rPr>
          <w:rtl w:val="0"/>
        </w:rPr>
        <w:t xml:space="preserve">LOcation Specific Customization</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ind w:left="0" w:firstLine="0"/>
        <w:rPr>
          <w:b w:val="1"/>
          <w:bCs w:val="1"/>
          <w:sz w:val="46"/>
          <w:szCs w:val="46"/>
        </w:rPr>
      </w:pPr>
      <w:bookmarkStart w:colFirst="0" w:colLast="0" w:name="_6lgego9kcn9l" w:id="3"/>
      <w:bookmarkEnd w:id="3"/>
      <w:r w:rsidDel="00000000" w:rsidR="00000000" w:rsidRPr="00000000">
        <w:rPr>
          <w:b w:val="1"/>
          <w:bCs w:val="1"/>
          <w:sz w:val="46"/>
          <w:szCs w:val="46"/>
          <w:rtl w:val="0"/>
        </w:rPr>
        <w:t xml:space="preserve">Product Overview: WOTC Check (Standard)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Annual Investment:</w:t>
      </w:r>
      <w:r w:rsidDel="00000000" w:rsidR="00000000" w:rsidRPr="00000000">
        <w:rPr>
          <w:rtl w:val="0"/>
        </w:rPr>
        <w:t xml:space="preserve"> $3,500/year</w:t>
      </w:r>
    </w:p>
    <w:p w:rsidR="00000000" w:rsidDel="00000000" w:rsidP="00000000" w:rsidRDefault="00000000" w:rsidRPr="00000000" w14:paraId="0000001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0" w:firstLine="0"/>
        <w:rPr>
          <w:b w:val="1"/>
          <w:bCs w:val="1"/>
          <w:sz w:val="34"/>
          <w:szCs w:val="34"/>
        </w:rPr>
      </w:pPr>
      <w:bookmarkStart w:colFirst="0" w:colLast="0" w:name="_xtbqcsdvaox" w:id="4"/>
      <w:bookmarkEnd w:id="4"/>
      <w:r w:rsidDel="00000000" w:rsidR="00000000" w:rsidRPr="00000000">
        <w:rPr>
          <w:b w:val="1"/>
          <w:bCs w:val="1"/>
          <w:sz w:val="34"/>
          <w:szCs w:val="34"/>
          <w:rtl w:val="0"/>
        </w:rPr>
        <w:t xml:space="preserve">What is WOTC Check?</w:t>
      </w:r>
    </w:p>
    <w:p w:rsidR="00000000" w:rsidDel="00000000" w:rsidP="00000000" w:rsidRDefault="00000000" w:rsidRPr="00000000" w14:paraId="0000001C">
      <w:pPr>
        <w:spacing w:after="240" w:before="240" w:lineRule="auto"/>
        <w:rPr/>
      </w:pPr>
      <w:r w:rsidDel="00000000" w:rsidR="00000000" w:rsidRPr="00000000">
        <w:rPr>
          <w:rtl w:val="0"/>
        </w:rPr>
        <w:t xml:space="preserve">The </w:t>
      </w:r>
      <w:r w:rsidDel="00000000" w:rsidR="00000000" w:rsidRPr="00000000">
        <w:rPr>
          <w:b w:val="1"/>
          <w:bCs w:val="1"/>
          <w:rtl w:val="0"/>
        </w:rPr>
        <w:t xml:space="preserve">Work Opportunity Tax Credit (WOTC)</w:t>
      </w:r>
      <w:r w:rsidDel="00000000" w:rsidR="00000000" w:rsidRPr="00000000">
        <w:rPr>
          <w:rtl w:val="0"/>
        </w:rPr>
        <w:t xml:space="preserve"> Check is a high-performance integration solution designed to help employers identify and claim federal tax credits for hiring individuals from specific target groups. These groups often include veterans, recipients of various food and family assistance programs, and residents of designated empowerment zones.</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By automating the screening process within the digital application and hiring workflow, the WOTC Check removes the administrative burden of manual paperwork. It transforms a complex legislative incentive into a background utility that consistently drives bottom-line savings by reducing federal income tax liability with every qualifying hire.</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0" w:firstLine="0"/>
        <w:rPr>
          <w:b w:val="1"/>
          <w:bCs w:val="1"/>
          <w:sz w:val="34"/>
          <w:szCs w:val="34"/>
        </w:rPr>
      </w:pPr>
      <w:bookmarkStart w:colFirst="0" w:colLast="0" w:name="_hu5j25rbdwo7" w:id="5"/>
      <w:bookmarkEnd w:id="5"/>
      <w:r w:rsidDel="00000000" w:rsidR="00000000" w:rsidRPr="00000000">
        <w:rPr>
          <w:b w:val="1"/>
          <w:bCs w:val="1"/>
          <w:sz w:val="34"/>
          <w:szCs w:val="34"/>
          <w:rtl w:val="0"/>
        </w:rPr>
        <w:t xml:space="preserve">Key Uses &amp; Business Benefits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Instant Eligibility Screening:</w:t>
      </w:r>
      <w:r w:rsidDel="00000000" w:rsidR="00000000" w:rsidRPr="00000000">
        <w:rPr>
          <w:rtl w:val="0"/>
        </w:rPr>
        <w:t xml:space="preserve"> An initial check is triggered automatically upon the completion of the Job Application Form (JAF), categorizing applicants as "Ineligible" or "Potentially Eligible" immediately.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Integrated Hiring Workflow:</w:t>
      </w:r>
      <w:r w:rsidDel="00000000" w:rsidR="00000000" w:rsidRPr="00000000">
        <w:rPr>
          <w:rtl w:val="0"/>
        </w:rPr>
        <w:t xml:space="preserve"> The system seamlessly requests form links and tax documentation during the hiring process, such as when a candidate is moved to "Hired" or "Arrived at Work" status.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Real-Time Data Exchange:</w:t>
      </w:r>
      <w:r w:rsidDel="00000000" w:rsidR="00000000" w:rsidRPr="00000000">
        <w:rPr>
          <w:rtl w:val="0"/>
        </w:rPr>
        <w:t xml:space="preserve"> Data is transmitted in real-time via secure HTTPS using XML file formats, ensuring no delays in the hiring process.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Automated Data Correction:</w:t>
      </w:r>
      <w:r w:rsidDel="00000000" w:rsidR="00000000" w:rsidRPr="00000000">
        <w:rPr>
          <w:rtl w:val="0"/>
        </w:rPr>
        <w:t xml:space="preserve"> A built-in "Retry Failed ADPWOTC Requests" trigger runs every 1,200 seconds to automatically process applicants who may have initially failed due to minor data entry errors like invalid Zip Codes or Dates of Birth.</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Detailed Audit Trail:</w:t>
      </w:r>
      <w:r w:rsidDel="00000000" w:rsidR="00000000" w:rsidRPr="00000000">
        <w:rPr>
          <w:rtl w:val="0"/>
        </w:rPr>
        <w:t xml:space="preserve"> The system captures and displays "Tax Credit Confirmation Codes" (payroll codes) directly on the applicant's overview tab, providing a clear record for accounting and tax filing.</w:t>
      </w:r>
    </w:p>
    <w:p w:rsidR="00000000" w:rsidDel="00000000" w:rsidP="00000000" w:rsidRDefault="00000000" w:rsidRPr="00000000" w14:paraId="0000002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ind w:left="0" w:firstLine="0"/>
        <w:rPr>
          <w:b w:val="1"/>
          <w:bCs w:val="1"/>
          <w:sz w:val="34"/>
          <w:szCs w:val="34"/>
        </w:rPr>
      </w:pPr>
      <w:bookmarkStart w:colFirst="0" w:colLast="0" w:name="_hi16kbmx0cn6" w:id="6"/>
      <w:bookmarkEnd w:id="6"/>
      <w:r w:rsidDel="00000000" w:rsidR="00000000" w:rsidRPr="00000000">
        <w:rPr>
          <w:b w:val="1"/>
          <w:bCs w:val="1"/>
          <w:sz w:val="34"/>
          <w:szCs w:val="34"/>
          <w:rtl w:val="0"/>
        </w:rPr>
        <w:t xml:space="preserve">Our Example Usage: Yum! Brands Integration</w:t>
      </w:r>
    </w:p>
    <w:p w:rsidR="00000000" w:rsidDel="00000000" w:rsidP="00000000" w:rsidRDefault="00000000" w:rsidRPr="00000000" w14:paraId="00000029">
      <w:pPr>
        <w:spacing w:after="240" w:before="240" w:lineRule="auto"/>
        <w:rPr/>
      </w:pPr>
      <w:r w:rsidDel="00000000" w:rsidR="00000000" w:rsidRPr="00000000">
        <w:rPr>
          <w:rtl w:val="0"/>
        </w:rPr>
        <w:t xml:space="preserve">The effectiveness of this product is best demonstrated by its successful deployment for Yum! Brands, covering global entities including </w:t>
      </w:r>
      <w:r w:rsidDel="00000000" w:rsidR="00000000" w:rsidRPr="00000000">
        <w:rPr>
          <w:b w:val="1"/>
          <w:bCs w:val="1"/>
          <w:rtl w:val="0"/>
        </w:rPr>
        <w:t xml:space="preserve">Taco Bell, Pizza Hut, and KFC</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ind w:left="0" w:firstLine="0"/>
        <w:rPr>
          <w:b w:val="1"/>
          <w:bCs w:val="1"/>
          <w:color w:val="000000"/>
          <w:sz w:val="26"/>
          <w:szCs w:val="26"/>
        </w:rPr>
      </w:pPr>
      <w:bookmarkStart w:colFirst="0" w:colLast="0" w:name="_e7fq55qtxbye" w:id="7"/>
      <w:bookmarkEnd w:id="7"/>
      <w:r w:rsidDel="00000000" w:rsidR="00000000" w:rsidRPr="00000000">
        <w:rPr>
          <w:b w:val="1"/>
          <w:bCs w:val="1"/>
          <w:color w:val="000000"/>
          <w:sz w:val="26"/>
          <w:szCs w:val="26"/>
          <w:rtl w:val="0"/>
        </w:rPr>
        <w:t xml:space="preserve">1. Universal Seeker Site Configuration</w:t>
      </w:r>
    </w:p>
    <w:p w:rsidR="00000000" w:rsidDel="00000000" w:rsidP="00000000" w:rsidRDefault="00000000" w:rsidRPr="00000000" w14:paraId="0000002B">
      <w:pPr>
        <w:spacing w:after="240" w:before="240" w:lineRule="auto"/>
        <w:rPr/>
      </w:pPr>
      <w:r w:rsidDel="00000000" w:rsidR="00000000" w:rsidRPr="00000000">
        <w:rPr>
          <w:rtl w:val="0"/>
        </w:rPr>
        <w:t xml:space="preserve">Yum! Brands utilizes three primary seeker sites—KFC, Pizza Hut, and Taco Bell—all configured with the same robust ADP WOTC integration. This ensures a unified experience for both applicants and recruiters across the entire corporate umbrella.</w:t>
      </w:r>
    </w:p>
    <w:p w:rsidR="00000000" w:rsidDel="00000000" w:rsidP="00000000" w:rsidRDefault="00000000" w:rsidRPr="00000000" w14:paraId="0000002C">
      <w:pPr>
        <w:pStyle w:val="Heading3"/>
        <w:keepNext w:val="0"/>
        <w:keepLines w:val="0"/>
        <w:spacing w:before="280" w:lineRule="auto"/>
        <w:ind w:left="0" w:firstLine="0"/>
        <w:rPr>
          <w:b w:val="1"/>
          <w:bCs w:val="1"/>
          <w:color w:val="000000"/>
          <w:sz w:val="26"/>
          <w:szCs w:val="26"/>
        </w:rPr>
      </w:pPr>
      <w:bookmarkStart w:colFirst="0" w:colLast="0" w:name="_awauzadzoxvf" w:id="8"/>
      <w:bookmarkEnd w:id="8"/>
      <w:r w:rsidDel="00000000" w:rsidR="00000000" w:rsidRPr="00000000">
        <w:rPr>
          <w:b w:val="1"/>
          <w:bCs w:val="1"/>
          <w:color w:val="000000"/>
          <w:sz w:val="26"/>
          <w:szCs w:val="26"/>
          <w:rtl w:val="0"/>
        </w:rPr>
        <w:t xml:space="preserve">2. Multi-Stage Validation</w:t>
      </w:r>
    </w:p>
    <w:p w:rsidR="00000000" w:rsidDel="00000000" w:rsidP="00000000" w:rsidRDefault="00000000" w:rsidRPr="00000000" w14:paraId="0000002D">
      <w:pPr>
        <w:spacing w:after="240" w:before="240" w:lineRule="auto"/>
        <w:rPr/>
      </w:pPr>
      <w:r w:rsidDel="00000000" w:rsidR="00000000" w:rsidRPr="00000000">
        <w:rPr>
          <w:rtl w:val="0"/>
        </w:rPr>
        <w:t xml:space="preserve">The integration occurs in two critical phases to ensure maximum credit capture: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The Application Phase:</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wotcIntegration.xml</w:t>
      </w:r>
      <w:r w:rsidDel="00000000" w:rsidR="00000000" w:rsidRPr="00000000">
        <w:rPr>
          <w:rtl w:val="0"/>
        </w:rPr>
        <w:t xml:space="preserve"> workflow, the system performs a "First WOTC Request" as the candidate applies. This gives hiring managers visibility into the tax value of a candidate before the interview even begins.</w:t>
        <w:br w:type="textWrapping"/>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The Hiring Phase:</w:t>
      </w:r>
      <w:r w:rsidDel="00000000" w:rsidR="00000000" w:rsidRPr="00000000">
        <w:rPr>
          <w:rtl w:val="0"/>
        </w:rPr>
        <w:t xml:space="preserve"> Once a manager decides to hire, a specialized "Hire and Forms" request is triggered. For example, in the Pizza Hut workflow, this occurs at the "Arrived at Work" node for specific positions like Delivery Drivers, Servers, and Shift Managers.</w:t>
      </w:r>
    </w:p>
    <w:p w:rsidR="00000000" w:rsidDel="00000000" w:rsidP="00000000" w:rsidRDefault="00000000" w:rsidRPr="00000000" w14:paraId="00000030">
      <w:pPr>
        <w:pStyle w:val="Heading3"/>
        <w:keepNext w:val="0"/>
        <w:keepLines w:val="0"/>
        <w:spacing w:before="280" w:lineRule="auto"/>
        <w:ind w:left="0" w:firstLine="0"/>
        <w:rPr>
          <w:b w:val="1"/>
          <w:bCs w:val="1"/>
          <w:color w:val="000000"/>
          <w:sz w:val="26"/>
          <w:szCs w:val="26"/>
        </w:rPr>
      </w:pPr>
      <w:bookmarkStart w:colFirst="0" w:colLast="0" w:name="_s6jfsuzg6ksh" w:id="9"/>
      <w:bookmarkEnd w:id="9"/>
      <w:r w:rsidDel="00000000" w:rsidR="00000000" w:rsidRPr="00000000">
        <w:rPr>
          <w:b w:val="1"/>
          <w:bCs w:val="1"/>
          <w:color w:val="000000"/>
          <w:sz w:val="26"/>
          <w:szCs w:val="26"/>
          <w:rtl w:val="0"/>
        </w:rPr>
        <w:t xml:space="preserve">3. Location-Specific Customization</w:t>
      </w:r>
    </w:p>
    <w:p w:rsidR="00000000" w:rsidDel="00000000" w:rsidP="00000000" w:rsidRDefault="00000000" w:rsidRPr="00000000" w14:paraId="00000031">
      <w:pPr>
        <w:spacing w:after="240" w:before="240" w:lineRule="auto"/>
        <w:rPr/>
      </w:pPr>
      <w:r w:rsidDel="00000000" w:rsidR="00000000" w:rsidRPr="00000000">
        <w:rPr>
          <w:rtl w:val="0"/>
        </w:rPr>
        <w:t xml:space="preserve">To manage a massive footprint of stores, the system uses custom fields—</w:t>
      </w:r>
      <w:r w:rsidDel="00000000" w:rsidR="00000000" w:rsidRPr="00000000">
        <w:rPr>
          <w:rFonts w:ascii="Roboto Mono" w:cs="Roboto Mono" w:eastAsia="Roboto Mono" w:hAnsi="Roboto Mono"/>
          <w:color w:val="188038"/>
          <w:rtl w:val="0"/>
        </w:rPr>
        <w:t xml:space="preserve">adpSecurityCode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adpURLSuffix</w:t>
      </w:r>
      <w:r w:rsidDel="00000000" w:rsidR="00000000" w:rsidRPr="00000000">
        <w:rPr>
          <w:rtl w:val="0"/>
        </w:rPr>
        <w:t xml:space="preserve">—to verify if a specific location is participating in the integration. If a location is not participating, the system is smart enough to bypass the request, preventing unnecessary data transmission.</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805"/>
        <w:tblGridChange w:id="0">
          <w:tblGrid>
            <w:gridCol w:w="3015"/>
            <w:gridCol w:w="580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Technical Specification</w:t>
            </w:r>
            <w:r w:rsidDel="00000000" w:rsidR="00000000" w:rsidRPr="00000000">
              <w:rPr>
                <w:rtl w:val="0"/>
              </w:rPr>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Interface Partner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ADP WOTC Integration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Communication Protocol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HTTPS (Real-time)</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File Format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XML</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Core Workflows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wotcIntegration.xml</w:t>
            </w:r>
            <w:r w:rsidDel="00000000" w:rsidR="00000000" w:rsidRPr="00000000">
              <w:rPr>
                <w:color w:val="1f1f1f"/>
                <w:rtl w:val="0"/>
              </w:rPr>
              <w:t xml:space="preserve"> &amp; </w:t>
            </w:r>
            <w:r w:rsidDel="00000000" w:rsidR="00000000" w:rsidRPr="00000000">
              <w:rPr>
                <w:color w:val="444746"/>
                <w:shd w:fill="e9eef6" w:val="clear"/>
                <w:rtl w:val="0"/>
              </w:rPr>
              <w:t xml:space="preserve">RequestWOTCForm.xml</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Error Management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Automated 1,200-second interval retry trigger</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Recognized State Codes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WTW, PAEIP, CAEZ, FEDIEC, MDEOC, AZTANF, TXTANF</w:t>
            </w:r>
          </w:p>
        </w:tc>
      </w:tr>
    </w:tbl>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