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D0976" w14:textId="77777777" w:rsidR="00061D67" w:rsidRDefault="00061D67">
      <w:pPr>
        <w:spacing w:before="800"/>
        <w:jc w:val="center"/>
        <w:rPr>
          <w:b/>
          <w:color w:val="3A66A7"/>
          <w:sz w:val="28"/>
        </w:rPr>
      </w:pPr>
    </w:p>
    <w:p w14:paraId="74409D26" w14:textId="77777777" w:rsidR="00061D67" w:rsidRDefault="00061D67">
      <w:pPr>
        <w:spacing w:before="800"/>
        <w:jc w:val="center"/>
        <w:rPr>
          <w:b/>
          <w:color w:val="3A66A7"/>
          <w:sz w:val="28"/>
        </w:rPr>
      </w:pPr>
    </w:p>
    <w:p w14:paraId="6DD9BE3A" w14:textId="77777777" w:rsidR="00061D67" w:rsidRDefault="00061D67">
      <w:pPr>
        <w:spacing w:before="800"/>
        <w:jc w:val="center"/>
        <w:rPr>
          <w:b/>
          <w:color w:val="3A66A7"/>
          <w:sz w:val="28"/>
        </w:rPr>
      </w:pPr>
    </w:p>
    <w:p w14:paraId="5563A7FC" w14:textId="77777777" w:rsidR="008A7E03" w:rsidRDefault="000439EF">
      <w:pPr>
        <w:spacing w:before="800"/>
        <w:jc w:val="center"/>
      </w:pPr>
      <w:r>
        <w:rPr>
          <w:b/>
          <w:color w:val="3A66A7"/>
          <w:sz w:val="28"/>
        </w:rPr>
        <w:t>SMART INDIA HACKATHON 2026</w:t>
      </w:r>
    </w:p>
    <w:p w14:paraId="6B30648E" w14:textId="77777777" w:rsidR="008A7E03" w:rsidRDefault="000439EF">
      <w:pPr>
        <w:jc w:val="center"/>
      </w:pPr>
      <w:r>
        <w:rPr>
          <w:b/>
          <w:color w:val="16233B"/>
          <w:sz w:val="52"/>
        </w:rPr>
        <w:t>Hybrid Quantum Machine Learning Platform</w:t>
      </w:r>
      <w:r>
        <w:rPr>
          <w:b/>
          <w:color w:val="16233B"/>
          <w:sz w:val="52"/>
        </w:rPr>
        <w:br/>
        <w:t>for Early Disease Detection</w:t>
      </w:r>
    </w:p>
    <w:p w14:paraId="3A8E9F03" w14:textId="77777777" w:rsidR="008A7E03" w:rsidRDefault="000439EF">
      <w:pPr>
        <w:jc w:val="center"/>
      </w:pPr>
      <w:r>
        <w:rPr>
          <w:sz w:val="24"/>
        </w:rPr>
        <w:t>SIH26139 | MedTech / BioTech / HealthTech | Software</w:t>
      </w:r>
    </w:p>
    <w:p w14:paraId="0C7700A6" w14:textId="38B04B6B" w:rsidR="008A7E03" w:rsidRDefault="000439EF">
      <w:pPr>
        <w:jc w:val="center"/>
      </w:pPr>
      <w:r>
        <w:rPr>
          <w:b/>
          <w:sz w:val="26"/>
        </w:rPr>
        <w:t>Team: C</w:t>
      </w:r>
      <w:r w:rsidR="00A40DFD">
        <w:rPr>
          <w:b/>
          <w:sz w:val="26"/>
        </w:rPr>
        <w:t>0</w:t>
      </w:r>
      <w:r>
        <w:rPr>
          <w:b/>
          <w:sz w:val="26"/>
        </w:rPr>
        <w:t>mmit &amp; Conquer</w:t>
      </w:r>
    </w:p>
    <w:p w14:paraId="4C608984" w14:textId="77777777" w:rsidR="008A7E03" w:rsidRDefault="000439EF">
      <w:pPr>
        <w:spacing w:after="240"/>
        <w:jc w:val="center"/>
      </w:pPr>
      <w:r>
        <w:rPr>
          <w:b/>
          <w:color w:val="16233B"/>
          <w:sz w:val="28"/>
        </w:rPr>
        <w:t>Technical &amp; Research Report</w:t>
      </w:r>
    </w:p>
    <w:p w14:paraId="2E88630C" w14:textId="77777777" w:rsidR="008A7E03" w:rsidRDefault="000439EF">
      <w:pPr>
        <w:spacing w:after="400"/>
        <w:jc w:val="center"/>
      </w:pPr>
      <w:r>
        <w:rPr>
          <w:color w:val="46505F"/>
          <w:sz w:val="22"/>
        </w:rPr>
        <w:t>A practical, simulator-based hybrid ML/QML approach for early disease-risk assessment, benchmarking, explainability and uncertainty-aware decision support.</w:t>
      </w:r>
    </w:p>
    <w:p w14:paraId="414C91E2" w14:textId="77777777" w:rsidR="008A7E03" w:rsidRDefault="000439EF">
      <w:r>
        <w:br w:type="page"/>
      </w:r>
    </w:p>
    <w:p w14:paraId="318572BB" w14:textId="77777777" w:rsidR="00061D67" w:rsidRDefault="00061D67">
      <w:pPr>
        <w:pStyle w:val="Heading1"/>
      </w:pPr>
      <w:bookmarkStart w:id="0" w:name="sec_Contents"/>
    </w:p>
    <w:p w14:paraId="678F2B6D" w14:textId="77777777" w:rsidR="008A7E03" w:rsidRDefault="000439EF">
      <w:pPr>
        <w:pStyle w:val="Heading1"/>
      </w:pPr>
      <w:r>
        <w:t>Contents</w:t>
      </w:r>
      <w:bookmarkEnd w:id="0"/>
    </w:p>
    <w:p w14:paraId="7A81D6FA" w14:textId="77777777" w:rsidR="00061D67" w:rsidRPr="00061D67" w:rsidRDefault="00061D67" w:rsidP="00061D67"/>
    <w:p w14:paraId="6221219D" w14:textId="77777777" w:rsidR="008A7E03" w:rsidRPr="00330A36" w:rsidRDefault="008A7E03" w:rsidP="00330A36">
      <w:pPr>
        <w:spacing w:after="40" w:line="360" w:lineRule="auto"/>
        <w:ind w:left="360"/>
        <w:rPr>
          <w:color w:val="000000" w:themeColor="text1"/>
        </w:rPr>
      </w:pPr>
      <w:hyperlink w:anchor="sec_1_Executive_Snapshot" w:history="1">
        <w:r w:rsidRPr="00330A36">
          <w:rPr>
            <w:color w:val="000000" w:themeColor="text1"/>
          </w:rPr>
          <w:t>1. Executive Snapshot</w:t>
        </w:r>
      </w:hyperlink>
    </w:p>
    <w:p w14:paraId="2C137A59" w14:textId="77777777" w:rsidR="008A7E03" w:rsidRPr="00330A36" w:rsidRDefault="008A7E03" w:rsidP="00A40DFD">
      <w:pPr>
        <w:spacing w:before="240" w:after="40" w:line="360" w:lineRule="auto"/>
        <w:ind w:left="360"/>
        <w:rPr>
          <w:color w:val="000000" w:themeColor="text1"/>
        </w:rPr>
      </w:pPr>
      <w:hyperlink w:anchor="sec_2_Why_This_Problem" w:history="1">
        <w:r w:rsidRPr="00330A36">
          <w:rPr>
            <w:color w:val="000000" w:themeColor="text1"/>
          </w:rPr>
          <w:t>2. Why This Problem</w:t>
        </w:r>
      </w:hyperlink>
    </w:p>
    <w:p w14:paraId="02497AE8" w14:textId="77777777" w:rsidR="008A7E03" w:rsidRPr="00330A36" w:rsidRDefault="008A7E03" w:rsidP="00A40DFD">
      <w:pPr>
        <w:spacing w:before="240" w:after="40" w:line="360" w:lineRule="auto"/>
        <w:ind w:left="360"/>
        <w:rPr>
          <w:color w:val="000000" w:themeColor="text1"/>
        </w:rPr>
      </w:pPr>
      <w:hyperlink w:anchor="sec_3_Proposed_Solution" w:history="1">
        <w:r w:rsidRPr="00330A36">
          <w:rPr>
            <w:color w:val="000000" w:themeColor="text1"/>
          </w:rPr>
          <w:t>3. Proposed Solution</w:t>
        </w:r>
      </w:hyperlink>
    </w:p>
    <w:p w14:paraId="57FCD033" w14:textId="77777777" w:rsidR="008A7E03" w:rsidRPr="00330A36" w:rsidRDefault="008A7E03" w:rsidP="00A40DFD">
      <w:pPr>
        <w:spacing w:before="240" w:after="40" w:line="360" w:lineRule="auto"/>
        <w:ind w:left="360"/>
        <w:rPr>
          <w:color w:val="000000" w:themeColor="text1"/>
        </w:rPr>
      </w:pPr>
      <w:hyperlink w:anchor="sec_4_System_Architecture" w:history="1">
        <w:r w:rsidRPr="00330A36">
          <w:rPr>
            <w:color w:val="000000" w:themeColor="text1"/>
          </w:rPr>
          <w:t>4. System Architecture</w:t>
        </w:r>
      </w:hyperlink>
    </w:p>
    <w:p w14:paraId="18CC1E08" w14:textId="77777777" w:rsidR="008A7E03" w:rsidRPr="00330A36" w:rsidRDefault="008A7E03" w:rsidP="00A40DFD">
      <w:pPr>
        <w:spacing w:before="240" w:after="40" w:line="360" w:lineRule="auto"/>
        <w:ind w:left="360"/>
        <w:rPr>
          <w:color w:val="000000" w:themeColor="text1"/>
        </w:rPr>
      </w:pPr>
      <w:hyperlink w:anchor="sec_5_Workflow_A_Multimodal_Evidence" w:history="1">
        <w:r w:rsidRPr="00330A36">
          <w:rPr>
            <w:color w:val="000000" w:themeColor="text1"/>
          </w:rPr>
          <w:t>5. Workflow A: Multimodal Evidence</w:t>
        </w:r>
      </w:hyperlink>
    </w:p>
    <w:p w14:paraId="69A8D9CB" w14:textId="77777777" w:rsidR="008A7E03" w:rsidRPr="00330A36" w:rsidRDefault="008A7E03" w:rsidP="00A40DFD">
      <w:pPr>
        <w:spacing w:before="240" w:after="40" w:line="360" w:lineRule="auto"/>
        <w:ind w:left="360"/>
        <w:rPr>
          <w:color w:val="000000" w:themeColor="text1"/>
        </w:rPr>
      </w:pPr>
      <w:hyperlink w:anchor="sec_6_Workflow_B_Classical_vs_Quantum_Benchmark" w:history="1">
        <w:r w:rsidRPr="00330A36">
          <w:rPr>
            <w:color w:val="000000" w:themeColor="text1"/>
          </w:rPr>
          <w:t>6. Workflow B: Classical vs Quantum Benchmark</w:t>
        </w:r>
      </w:hyperlink>
    </w:p>
    <w:p w14:paraId="0DB82621" w14:textId="77777777" w:rsidR="008A7E03" w:rsidRPr="00330A36" w:rsidRDefault="008A7E03" w:rsidP="00A40DFD">
      <w:pPr>
        <w:spacing w:before="240" w:after="40" w:line="360" w:lineRule="auto"/>
        <w:ind w:left="360"/>
        <w:rPr>
          <w:color w:val="000000" w:themeColor="text1"/>
        </w:rPr>
      </w:pPr>
      <w:hyperlink w:anchor="sec_7_Workflow_C_Practical_QNN_Pipeline" w:history="1">
        <w:r w:rsidRPr="00330A36">
          <w:rPr>
            <w:color w:val="000000" w:themeColor="text1"/>
          </w:rPr>
          <w:t>7. Workflow C: Practical QNN Pipeline</w:t>
        </w:r>
      </w:hyperlink>
    </w:p>
    <w:p w14:paraId="2147DDD0" w14:textId="5704DEC0" w:rsidR="008A7E03" w:rsidRPr="00330A36" w:rsidRDefault="008A7E03" w:rsidP="00A40DFD">
      <w:pPr>
        <w:spacing w:before="240" w:after="40" w:line="360" w:lineRule="auto"/>
        <w:ind w:left="360"/>
        <w:rPr>
          <w:color w:val="000000" w:themeColor="text1"/>
        </w:rPr>
      </w:pPr>
      <w:hyperlink w:anchor="sec_8_Workflow_D_RAG_LLM_Evidence_Layer" w:history="1"/>
      <w:hyperlink w:anchor="sec_9_Uncertainty_and_Human_Review" w:history="1">
        <w:r w:rsidRPr="00330A36">
          <w:rPr>
            <w:color w:val="000000" w:themeColor="text1"/>
          </w:rPr>
          <w:t>8. Uncertainty and Human Review</w:t>
        </w:r>
      </w:hyperlink>
    </w:p>
    <w:p w14:paraId="5D152FD4" w14:textId="77777777" w:rsidR="008A7E03" w:rsidRPr="00330A36" w:rsidRDefault="008A7E03" w:rsidP="00A40DFD">
      <w:pPr>
        <w:spacing w:before="240" w:after="40" w:line="360" w:lineRule="auto"/>
        <w:ind w:left="360"/>
        <w:rPr>
          <w:color w:val="000000" w:themeColor="text1"/>
        </w:rPr>
      </w:pPr>
      <w:hyperlink w:anchor="sec_10_Innovation_and_Uniqueness" w:history="1">
        <w:r w:rsidRPr="00330A36">
          <w:rPr>
            <w:color w:val="000000" w:themeColor="text1"/>
          </w:rPr>
          <w:t>9. Innovation and Uniqueness</w:t>
        </w:r>
      </w:hyperlink>
    </w:p>
    <w:p w14:paraId="10D8CBDC" w14:textId="77777777" w:rsidR="008A7E03" w:rsidRPr="00330A36" w:rsidRDefault="008A7E03" w:rsidP="00A40DFD">
      <w:pPr>
        <w:spacing w:before="240" w:after="40" w:line="360" w:lineRule="auto"/>
        <w:ind w:left="360"/>
        <w:rPr>
          <w:color w:val="000000" w:themeColor="text1"/>
        </w:rPr>
      </w:pPr>
      <w:hyperlink w:anchor="sec_11_Technical_Stack" w:history="1">
        <w:r w:rsidRPr="00330A36">
          <w:rPr>
            <w:color w:val="000000" w:themeColor="text1"/>
          </w:rPr>
          <w:t>10. Technical Stack</w:t>
        </w:r>
      </w:hyperlink>
    </w:p>
    <w:p w14:paraId="6811635A" w14:textId="77777777" w:rsidR="008A7E03" w:rsidRPr="00330A36" w:rsidRDefault="008A7E03" w:rsidP="00A40DFD">
      <w:pPr>
        <w:spacing w:before="240" w:after="40" w:line="360" w:lineRule="auto"/>
        <w:ind w:left="360"/>
        <w:rPr>
          <w:color w:val="000000" w:themeColor="text1"/>
        </w:rPr>
      </w:pPr>
      <w:hyperlink w:anchor="sec_12_Experimental_Plan" w:history="1">
        <w:r w:rsidRPr="00330A36">
          <w:rPr>
            <w:color w:val="000000" w:themeColor="text1"/>
          </w:rPr>
          <w:t>11. Experimental Plan</w:t>
        </w:r>
      </w:hyperlink>
    </w:p>
    <w:p w14:paraId="7E1D68E1" w14:textId="77777777" w:rsidR="008A7E03" w:rsidRPr="00330A36" w:rsidRDefault="008A7E03" w:rsidP="00A40DFD">
      <w:pPr>
        <w:spacing w:before="240" w:after="40" w:line="360" w:lineRule="auto"/>
        <w:ind w:left="360"/>
        <w:rPr>
          <w:color w:val="000000" w:themeColor="text1"/>
        </w:rPr>
      </w:pPr>
      <w:hyperlink w:anchor="sec_13_Feasibility_Risks_and_Mitigation" w:history="1">
        <w:r w:rsidRPr="00330A36">
          <w:rPr>
            <w:color w:val="000000" w:themeColor="text1"/>
          </w:rPr>
          <w:t>12. Feasibility, Risks and Mitigation</w:t>
        </w:r>
      </w:hyperlink>
    </w:p>
    <w:p w14:paraId="494D833D" w14:textId="77777777" w:rsidR="008A7E03" w:rsidRPr="00330A36" w:rsidRDefault="008A7E03" w:rsidP="00A40DFD">
      <w:pPr>
        <w:spacing w:before="240" w:after="40" w:line="360" w:lineRule="auto"/>
        <w:ind w:left="360"/>
        <w:rPr>
          <w:color w:val="000000" w:themeColor="text1"/>
        </w:rPr>
      </w:pPr>
      <w:hyperlink w:anchor="sec_14_Safety_Ethics_and_Indian_Regulatory_Boundary" w:history="1">
        <w:r w:rsidRPr="00330A36">
          <w:rPr>
            <w:color w:val="000000" w:themeColor="text1"/>
          </w:rPr>
          <w:t>13. Safety, Ethics and Indian Regulatory Boundary</w:t>
        </w:r>
      </w:hyperlink>
    </w:p>
    <w:p w14:paraId="3DB08C9C" w14:textId="77777777" w:rsidR="008A7E03" w:rsidRPr="00330A36" w:rsidRDefault="008A7E03" w:rsidP="00A40DFD">
      <w:pPr>
        <w:spacing w:before="240" w:after="40" w:line="360" w:lineRule="auto"/>
        <w:ind w:left="360"/>
        <w:rPr>
          <w:color w:val="000000" w:themeColor="text1"/>
        </w:rPr>
      </w:pPr>
      <w:hyperlink w:anchor="sec_15_Implementation_Roadmap" w:history="1">
        <w:r w:rsidRPr="00330A36">
          <w:rPr>
            <w:color w:val="000000" w:themeColor="text1"/>
          </w:rPr>
          <w:t>14. Implementation Roadmap</w:t>
        </w:r>
      </w:hyperlink>
    </w:p>
    <w:p w14:paraId="390F0128" w14:textId="77777777" w:rsidR="008A7E03" w:rsidRPr="00330A36" w:rsidRDefault="008A7E03" w:rsidP="00A40DFD">
      <w:pPr>
        <w:spacing w:before="240" w:after="40" w:line="360" w:lineRule="auto"/>
        <w:ind w:left="360"/>
        <w:rPr>
          <w:color w:val="000000" w:themeColor="text1"/>
        </w:rPr>
      </w:pPr>
      <w:hyperlink w:anchor="sec_16_Expected_Impact" w:history="1">
        <w:r w:rsidRPr="00330A36">
          <w:rPr>
            <w:color w:val="000000" w:themeColor="text1"/>
          </w:rPr>
          <w:t>15. Expected Impact</w:t>
        </w:r>
      </w:hyperlink>
    </w:p>
    <w:p w14:paraId="3BACCC94" w14:textId="77777777" w:rsidR="00A40DFD" w:rsidRDefault="008A7E03" w:rsidP="00A40DFD">
      <w:pPr>
        <w:spacing w:before="240" w:after="40" w:line="360" w:lineRule="auto"/>
        <w:ind w:left="360"/>
        <w:rPr>
          <w:color w:val="000000" w:themeColor="text1"/>
        </w:rPr>
      </w:pPr>
      <w:hyperlink w:anchor="sec_17_Limitations_and_Future_Scope" w:history="1">
        <w:r w:rsidRPr="00330A36">
          <w:rPr>
            <w:color w:val="000000" w:themeColor="text1"/>
          </w:rPr>
          <w:t>16. Limitations and Future Scope</w:t>
        </w:r>
      </w:hyperlink>
    </w:p>
    <w:p w14:paraId="38355349" w14:textId="4A1EAF44" w:rsidR="00A40DFD" w:rsidRPr="00A40DFD" w:rsidRDefault="00A40DFD" w:rsidP="00A40DFD">
      <w:pPr>
        <w:spacing w:before="240" w:after="40" w:line="360" w:lineRule="auto"/>
        <w:ind w:left="360"/>
        <w:rPr>
          <w:color w:val="000000" w:themeColor="text1"/>
        </w:rPr>
      </w:pPr>
      <w:r>
        <w:t>17. Additional Features</w:t>
      </w:r>
    </w:p>
    <w:p w14:paraId="501E75AA" w14:textId="4966223C" w:rsidR="00A40DFD" w:rsidRDefault="00A40DFD" w:rsidP="00A40DFD">
      <w:pPr>
        <w:spacing w:before="240" w:after="40" w:line="360" w:lineRule="auto"/>
        <w:ind w:left="360"/>
      </w:pPr>
      <w:hyperlink w:anchor="sec_18_References" w:history="1">
        <w:r w:rsidRPr="00330A36">
          <w:rPr>
            <w:color w:val="000000" w:themeColor="text1"/>
          </w:rPr>
          <w:t>1</w:t>
        </w:r>
        <w:r>
          <w:rPr>
            <w:color w:val="000000" w:themeColor="text1"/>
          </w:rPr>
          <w:t>8</w:t>
        </w:r>
        <w:r w:rsidRPr="00330A36">
          <w:rPr>
            <w:color w:val="000000" w:themeColor="text1"/>
          </w:rPr>
          <w:t>. References</w:t>
        </w:r>
      </w:hyperlink>
    </w:p>
    <w:p w14:paraId="2EFA370B" w14:textId="77777777" w:rsidR="00A40DFD" w:rsidRPr="00330A36" w:rsidRDefault="00A40DFD" w:rsidP="00A40DFD">
      <w:pPr>
        <w:spacing w:before="240" w:after="40" w:line="360" w:lineRule="auto"/>
        <w:ind w:left="360"/>
        <w:rPr>
          <w:color w:val="000000" w:themeColor="text1"/>
        </w:rPr>
      </w:pPr>
    </w:p>
    <w:p w14:paraId="4312BA5F" w14:textId="77777777" w:rsidR="008A7E03" w:rsidRDefault="008A7E03" w:rsidP="00330A36">
      <w:pPr>
        <w:spacing w:line="360" w:lineRule="auto"/>
        <w:rPr>
          <w:color w:val="000000" w:themeColor="text1"/>
        </w:rPr>
      </w:pPr>
    </w:p>
    <w:p w14:paraId="7CC1F55E" w14:textId="77777777" w:rsidR="00A40DFD" w:rsidRDefault="00A40DFD" w:rsidP="00A40DFD">
      <w:pPr>
        <w:pStyle w:val="Heading1"/>
        <w:rPr>
          <w:u w:val="single"/>
        </w:rPr>
      </w:pPr>
      <w:bookmarkStart w:id="1" w:name="sec_1_Executive_Snapshot"/>
      <w:bookmarkEnd w:id="1"/>
    </w:p>
    <w:p w14:paraId="19087727" w14:textId="635CDE1D" w:rsidR="008A7E03" w:rsidRPr="00A40DFD" w:rsidRDefault="00A40DFD" w:rsidP="00A40DFD">
      <w:pPr>
        <w:pStyle w:val="Heading1"/>
        <w:rPr>
          <w:u w:val="single"/>
        </w:rPr>
      </w:pPr>
      <w:r w:rsidRPr="00A40DFD">
        <w:rPr>
          <w:u w:val="single"/>
        </w:rPr>
        <w:t>1.</w:t>
      </w:r>
      <w:hyperlink w:anchor="sec_1_Executive_Snapshot" w:history="1">
        <w:r w:rsidR="008A7E03" w:rsidRPr="00A40DFD">
          <w:rPr>
            <w:color w:val="3A66A7"/>
            <w:u w:val="single"/>
          </w:rPr>
          <w:t>Executive Snapshot</w:t>
        </w:r>
      </w:hyperlink>
    </w:p>
    <w:p w14:paraId="74CFC8D0" w14:textId="77777777" w:rsidR="00330A36" w:rsidRPr="00330A36" w:rsidRDefault="00330A36" w:rsidP="00330A36"/>
    <w:p w14:paraId="6257D5DC" w14:textId="77777777" w:rsidR="008A7E03" w:rsidRDefault="000439EF">
      <w:pPr>
        <w:jc w:val="center"/>
      </w:pPr>
      <w:r>
        <w:rPr>
          <w:noProof/>
        </w:rPr>
        <w:drawing>
          <wp:inline distT="0" distB="0" distL="0" distR="0" wp14:anchorId="5D1D9CC4" wp14:editId="54140184">
            <wp:extent cx="6126480" cy="34461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end_to_end_workflow.png"/>
                    <pic:cNvPicPr/>
                  </pic:nvPicPr>
                  <pic:blipFill>
                    <a:blip r:embed="rId8"/>
                    <a:stretch>
                      <a:fillRect/>
                    </a:stretch>
                  </pic:blipFill>
                  <pic:spPr>
                    <a:xfrm>
                      <a:off x="0" y="0"/>
                      <a:ext cx="6126480" cy="3446145"/>
                    </a:xfrm>
                    <a:prstGeom prst="rect">
                      <a:avLst/>
                    </a:prstGeom>
                  </pic:spPr>
                </pic:pic>
              </a:graphicData>
            </a:graphic>
          </wp:inline>
        </w:drawing>
      </w:r>
    </w:p>
    <w:p w14:paraId="5EB45454" w14:textId="77777777" w:rsidR="008A7E03" w:rsidRDefault="000439EF">
      <w:pPr>
        <w:spacing w:after="160"/>
        <w:jc w:val="center"/>
      </w:pPr>
      <w:r>
        <w:rPr>
          <w:b/>
          <w:color w:val="505A69"/>
          <w:sz w:val="18"/>
        </w:rPr>
        <w:t>Figure 1. The report follows the same core flow shown in the submitted PPT, expanded into a working research workflow.</w:t>
      </w:r>
    </w:p>
    <w:p w14:paraId="4713FA93" w14:textId="77777777" w:rsidR="00061D67" w:rsidRDefault="00061D67">
      <w:pPr>
        <w:spacing w:after="80"/>
      </w:pPr>
    </w:p>
    <w:p w14:paraId="6480ADFF" w14:textId="77777777" w:rsidR="008A7E03" w:rsidRDefault="000439EF">
      <w:pPr>
        <w:spacing w:after="80"/>
      </w:pPr>
      <w:r>
        <w:t>The project is built around one question: can a hybrid quantum-classical workflow provide measurable value for early disease-risk assessment on a defined biomedical task? The answer is not assumed in advance.</w:t>
      </w:r>
    </w:p>
    <w:p w14:paraId="379FEC40" w14:textId="77777777" w:rsidR="008A7E03" w:rsidRDefault="000439EF">
      <w:pPr>
        <w:pStyle w:val="ListBullet"/>
        <w:spacing w:after="40"/>
      </w:pPr>
      <w:r>
        <w:t>Classical models create strong baselines instead of a weak comparison target.</w:t>
      </w:r>
    </w:p>
    <w:p w14:paraId="0D371A36" w14:textId="77777777" w:rsidR="008A7E03" w:rsidRDefault="000439EF">
      <w:pPr>
        <w:pStyle w:val="ListBullet"/>
        <w:spacing w:after="40"/>
      </w:pPr>
      <w:r>
        <w:t>A compact QNN/VQC experiment tests the quantum path after feature selection and dimensionality reduction.</w:t>
      </w:r>
    </w:p>
    <w:p w14:paraId="15F53D9F" w14:textId="77777777" w:rsidR="008A7E03" w:rsidRDefault="000439EF">
      <w:pPr>
        <w:pStyle w:val="ListBullet"/>
        <w:spacing w:after="40"/>
      </w:pPr>
      <w:r>
        <w:t>A CNN is used only when image data is relevant to the selected task.</w:t>
      </w:r>
    </w:p>
    <w:p w14:paraId="7C49B27B" w14:textId="77777777" w:rsidR="008A7E03" w:rsidRDefault="000439EF">
      <w:pPr>
        <w:pStyle w:val="ListBullet"/>
        <w:spacing w:after="40"/>
      </w:pPr>
      <w:r>
        <w:t>The model outputs stay within the ML/QML layer; explainability and uncertainty are handled directly from model behaviour and controlled evaluation.</w:t>
      </w:r>
    </w:p>
    <w:p w14:paraId="325121F4" w14:textId="77777777" w:rsidR="008A7E03" w:rsidRDefault="000439EF">
      <w:pPr>
        <w:pStyle w:val="ListBullet"/>
        <w:spacing w:after="40"/>
      </w:pPr>
      <w:r>
        <w:t>Confidence/OOD checks are used to avoid forcing a prediction when the system is uncertain or unfamiliar with the input.</w:t>
      </w:r>
    </w:p>
    <w:p w14:paraId="6D905E7C" w14:textId="77777777" w:rsidR="00330A36" w:rsidRDefault="000439EF">
      <w:pPr>
        <w:spacing w:after="80"/>
      </w:pPr>
      <w:r>
        <w:t>This is deliberately narrower than a “do everything” healthcare platform. A judge should be able to trace one patient or benchmark record from input to model, from model to evidence, and from evidence to a clearly bounded next step</w:t>
      </w:r>
      <w:r w:rsidR="00330A36">
        <w:t>.</w:t>
      </w:r>
    </w:p>
    <w:p w14:paraId="5685BAE0" w14:textId="77777777" w:rsidR="00330A36" w:rsidRDefault="00330A36">
      <w:pPr>
        <w:spacing w:after="80"/>
      </w:pPr>
    </w:p>
    <w:p w14:paraId="635EF8B7" w14:textId="77777777" w:rsidR="00330A36" w:rsidRPr="00330A36" w:rsidRDefault="00330A36">
      <w:pPr>
        <w:spacing w:after="80"/>
      </w:pPr>
    </w:p>
    <w:bookmarkStart w:id="2" w:name="sec_2_Why_This_Problem"/>
    <w:bookmarkEnd w:id="2"/>
    <w:p w14:paraId="7F4D5981" w14:textId="77777777" w:rsidR="008A7E03" w:rsidRDefault="008A7E03">
      <w:pPr>
        <w:pStyle w:val="Heading1"/>
        <w:spacing w:before="200" w:after="100"/>
      </w:pPr>
      <w:r>
        <w:lastRenderedPageBreak/>
        <w:fldChar w:fldCharType="begin"/>
      </w:r>
      <w:r>
        <w:instrText>HYPERLINK \l "sec_2_Why_This_Problem"</w:instrText>
      </w:r>
      <w:r>
        <w:fldChar w:fldCharType="separate"/>
      </w:r>
      <w:r>
        <w:rPr>
          <w:color w:val="3A66A7"/>
          <w:u w:val="single"/>
        </w:rPr>
        <w:t>2. Why This Problem</w:t>
      </w:r>
      <w:r>
        <w:fldChar w:fldCharType="end"/>
      </w:r>
    </w:p>
    <w:p w14:paraId="556FAF76" w14:textId="77777777" w:rsidR="008A7E03" w:rsidRDefault="000439EF">
      <w:pPr>
        <w:spacing w:after="80"/>
      </w:pPr>
      <w:r>
        <w:t>The SIH26139 statement describes early disease detection as a difficult problem because biomedical data can be high-dimensional, noisy and complex. It specifically asks for classical preprocessing and feature engineering followed by quantum-enhanced learning, data ingestion, hybrid training, prediction, explainability and comparison with classical baselines. These requirements are reflected directly in the submitted PPT, especially the “Proposed Solution &amp; Problem Addressed” and “Technical Approach” slides.</w:t>
      </w:r>
      <w:r>
        <w:t xml:space="preserve"> (submitted PPT, slide 2)</w:t>
      </w:r>
    </w:p>
    <w:p w14:paraId="38AB169D" w14:textId="77777777" w:rsidR="008A7E03" w:rsidRDefault="000439EF">
      <w:pPr>
        <w:spacing w:after="80"/>
      </w:pPr>
      <w:r>
        <w:t>O</w:t>
      </w:r>
      <w:r>
        <w:t>ur design stays focused on the SIH requirement: hybrid classical-quantum learning, explainability and benchmarking.</w:t>
      </w:r>
    </w:p>
    <w:p w14:paraId="168F4939" w14:textId="77777777" w:rsidR="008A7E03" w:rsidRDefault="000439EF">
      <w:pPr>
        <w:jc w:val="center"/>
      </w:pPr>
      <w:r>
        <w:rPr>
          <w:noProof/>
        </w:rPr>
        <w:drawing>
          <wp:inline distT="0" distB="0" distL="0" distR="0" wp14:anchorId="1E8AF787" wp14:editId="5446AFF6">
            <wp:extent cx="6126480" cy="3829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problem_solution_map.png"/>
                    <pic:cNvPicPr/>
                  </pic:nvPicPr>
                  <pic:blipFill>
                    <a:blip r:embed="rId9"/>
                    <a:stretch>
                      <a:fillRect/>
                    </a:stretch>
                  </pic:blipFill>
                  <pic:spPr>
                    <a:xfrm>
                      <a:off x="0" y="0"/>
                      <a:ext cx="6126480" cy="3829050"/>
                    </a:xfrm>
                    <a:prstGeom prst="rect">
                      <a:avLst/>
                    </a:prstGeom>
                  </pic:spPr>
                </pic:pic>
              </a:graphicData>
            </a:graphic>
          </wp:inline>
        </w:drawing>
      </w:r>
    </w:p>
    <w:p w14:paraId="11F8CE6D" w14:textId="77777777" w:rsidR="008A7E03" w:rsidRDefault="000439EF">
      <w:pPr>
        <w:spacing w:after="160"/>
        <w:jc w:val="center"/>
      </w:pPr>
      <w:r>
        <w:rPr>
          <w:b/>
          <w:color w:val="505A69"/>
          <w:sz w:val="18"/>
        </w:rPr>
        <w:t>Figure 2. Each major problem in the SIH statement is paired with a concrete engineering response.</w:t>
      </w:r>
    </w:p>
    <w:p w14:paraId="1113E05A" w14:textId="77777777" w:rsidR="00061D67" w:rsidRDefault="00061D67">
      <w:pPr>
        <w:pStyle w:val="Heading1"/>
        <w:spacing w:before="200" w:after="100"/>
      </w:pPr>
      <w:bookmarkStart w:id="3" w:name="sec_3_Proposed_Solution"/>
      <w:bookmarkEnd w:id="3"/>
    </w:p>
    <w:p w14:paraId="42928B60" w14:textId="77777777" w:rsidR="00061D67" w:rsidRDefault="00061D67">
      <w:pPr>
        <w:pStyle w:val="Heading1"/>
        <w:spacing w:before="200" w:after="100"/>
      </w:pPr>
    </w:p>
    <w:p w14:paraId="0AF9C1F0" w14:textId="77777777" w:rsidR="00061D67" w:rsidRDefault="00061D67" w:rsidP="00061D67"/>
    <w:p w14:paraId="2A91C26B" w14:textId="77777777" w:rsidR="00061D67" w:rsidRDefault="00061D67" w:rsidP="00061D67"/>
    <w:p w14:paraId="34DC5F7C" w14:textId="77777777" w:rsidR="00061D67" w:rsidRDefault="00061D67" w:rsidP="00061D67"/>
    <w:p w14:paraId="0547DF02" w14:textId="77777777" w:rsidR="00330A36" w:rsidRDefault="00330A36" w:rsidP="00061D67"/>
    <w:p w14:paraId="71D880A0" w14:textId="77777777" w:rsidR="00A40DFD" w:rsidRDefault="00A40DFD" w:rsidP="00061D67">
      <w:pPr>
        <w:pStyle w:val="Heading1"/>
        <w:spacing w:before="200" w:after="100"/>
        <w:rPr>
          <w:color w:val="3A66A7"/>
          <w:u w:val="single"/>
        </w:rPr>
      </w:pPr>
    </w:p>
    <w:p w14:paraId="72F2D2A8" w14:textId="2DBE1FD9" w:rsidR="00061D67" w:rsidRDefault="00061D67" w:rsidP="00061D67">
      <w:pPr>
        <w:pStyle w:val="Heading1"/>
        <w:spacing w:before="200" w:after="100"/>
      </w:pPr>
      <w:r>
        <w:rPr>
          <w:color w:val="3A66A7"/>
          <w:u w:val="single"/>
        </w:rPr>
        <w:t>3.Proposed Solution</w:t>
      </w:r>
    </w:p>
    <w:p w14:paraId="688859EF" w14:textId="77777777" w:rsidR="008A7E03" w:rsidRDefault="000439EF">
      <w:pPr>
        <w:spacing w:after="80"/>
      </w:pPr>
      <w:r>
        <w:t>T</w:t>
      </w:r>
      <w:r>
        <w:t>he solution is a multimodal disease-risk assessment platform. It accepts the evidence available for the chosen benchmark task, validates and compresses it, evaluates classical and quantum models, and presents the result with model explainability and uncertainty visible.</w:t>
      </w:r>
    </w:p>
    <w:p w14:paraId="51EF1D09" w14:textId="77777777" w:rsidR="008A7E03" w:rsidRDefault="000439EF">
      <w:pPr>
        <w:pStyle w:val="ListBullet"/>
        <w:spacing w:after="40"/>
      </w:pPr>
      <w:r>
        <w:t>Symptoms / structured clinical fields are validated and transformed into model-ready features.</w:t>
      </w:r>
    </w:p>
    <w:p w14:paraId="5D39BBBC" w14:textId="77777777" w:rsidR="008A7E03" w:rsidRDefault="000439EF">
      <w:pPr>
        <w:pStyle w:val="ListBullet"/>
        <w:spacing w:after="40"/>
      </w:pPr>
      <w:r>
        <w:t>Reports can contribute structured fields or extracted information, subject to the chosen dataset and permitted processing.</w:t>
      </w:r>
    </w:p>
    <w:p w14:paraId="0AE3F07E" w14:textId="77777777" w:rsidR="008A7E03" w:rsidRDefault="000439EF">
      <w:pPr>
        <w:pStyle w:val="ListBullet"/>
        <w:spacing w:after="40"/>
      </w:pPr>
      <w:r>
        <w:t>Medical images are handled through a CNN only when the selected disease task includes images.</w:t>
      </w:r>
    </w:p>
    <w:p w14:paraId="658DD967" w14:textId="77777777" w:rsidR="008A7E03" w:rsidRDefault="000439EF">
      <w:pPr>
        <w:pStyle w:val="ListBullet"/>
        <w:spacing w:after="40"/>
      </w:pPr>
      <w:r>
        <w:t>Random Forest and XGBoost act as strong classical references.</w:t>
      </w:r>
    </w:p>
    <w:p w14:paraId="0DDA3723" w14:textId="77777777" w:rsidR="008A7E03" w:rsidRDefault="000439EF">
      <w:pPr>
        <w:pStyle w:val="ListBullet"/>
        <w:spacing w:after="40"/>
      </w:pPr>
      <w:r>
        <w:t>QNN/VQC is evaluated on a compact feature representation using a simulator. QSVM remains a secondary option when a fair experiment is practical.</w:t>
      </w:r>
    </w:p>
    <w:p w14:paraId="0781F0B7" w14:textId="77777777" w:rsidR="008A7E03" w:rsidRDefault="000439EF">
      <w:pPr>
        <w:pStyle w:val="ListBullet"/>
        <w:spacing w:after="40"/>
      </w:pPr>
      <w:r>
        <w:t>Model explainability links the prediction to the most influential or relevant input features, with confidence and uncertainty shown alongside the result.</w:t>
      </w:r>
    </w:p>
    <w:p w14:paraId="1EFC5C66" w14:textId="77777777" w:rsidR="008A7E03" w:rsidRDefault="000439EF">
      <w:pPr>
        <w:pStyle w:val="ListBullet"/>
        <w:spacing w:after="40"/>
      </w:pPr>
      <w:r>
        <w:t>The final result includes a risk-oriented output, supporting model factors, confidence/uncertainty and a human-review message where required.</w:t>
      </w:r>
    </w:p>
    <w:p w14:paraId="52716635" w14:textId="77777777" w:rsidR="008A7E03" w:rsidRDefault="000439EF">
      <w:pPr>
        <w:spacing w:after="80"/>
        <w:rPr>
          <w:b/>
          <w:color w:val="16233B"/>
        </w:rPr>
      </w:pPr>
      <w:r>
        <w:rPr>
          <w:b/>
          <w:color w:val="16233B"/>
        </w:rPr>
        <w:t>The intended output is not “you have disease X.” The intended output is a research-oriented risk signal with supporting model factors and a clear boundary around what the model does not know.</w:t>
      </w:r>
    </w:p>
    <w:p w14:paraId="636ADF16" w14:textId="77777777" w:rsidR="00330A36" w:rsidRDefault="00330A36">
      <w:pPr>
        <w:spacing w:after="80"/>
      </w:pPr>
    </w:p>
    <w:bookmarkStart w:id="4" w:name="sec_4_System_Architecture"/>
    <w:bookmarkEnd w:id="4"/>
    <w:p w14:paraId="15FD350C" w14:textId="77777777" w:rsidR="008A7E03" w:rsidRDefault="000439EF">
      <w:pPr>
        <w:pStyle w:val="Heading1"/>
        <w:spacing w:before="200" w:after="100"/>
      </w:pPr>
      <w:r>
        <w:fldChar w:fldCharType="begin"/>
      </w:r>
      <w:r>
        <w:instrText>HYPERLINK \l "sec_4_System_Architecture"</w:instrText>
      </w:r>
      <w:r>
        <w:fldChar w:fldCharType="separate"/>
      </w:r>
      <w:r>
        <w:rPr>
          <w:color w:val="3A66A7"/>
          <w:u w:val="single"/>
        </w:rPr>
        <w:t>4. System Architecture</w:t>
      </w:r>
      <w:r>
        <w:fldChar w:fldCharType="end"/>
      </w:r>
    </w:p>
    <w:p w14:paraId="2DE8CFF9" w14:textId="1FF1361C" w:rsidR="008A7E03" w:rsidRDefault="00A40DFD">
      <w:r>
        <w:rPr>
          <w:noProof/>
        </w:rPr>
        <w:drawing>
          <wp:inline distT="0" distB="0" distL="0" distR="0" wp14:anchorId="03B5A36C" wp14:editId="6A4B1224">
            <wp:extent cx="6126480" cy="34461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end_to_end_workflow.png"/>
                    <pic:cNvPicPr/>
                  </pic:nvPicPr>
                  <pic:blipFill>
                    <a:blip r:embed="rId8"/>
                    <a:stretch>
                      <a:fillRect/>
                    </a:stretch>
                  </pic:blipFill>
                  <pic:spPr>
                    <a:xfrm>
                      <a:off x="0" y="0"/>
                      <a:ext cx="6126480" cy="3446145"/>
                    </a:xfrm>
                    <a:prstGeom prst="rect">
                      <a:avLst/>
                    </a:prstGeom>
                  </pic:spPr>
                </pic:pic>
              </a:graphicData>
            </a:graphic>
          </wp:inline>
        </w:drawing>
      </w:r>
    </w:p>
    <w:p w14:paraId="577F494A" w14:textId="6B7F5574" w:rsidR="008A7E03" w:rsidRDefault="008A7E03">
      <w:pPr>
        <w:jc w:val="center"/>
      </w:pPr>
    </w:p>
    <w:p w14:paraId="492B80D0" w14:textId="77777777" w:rsidR="008A7E03" w:rsidRDefault="000439EF">
      <w:pPr>
        <w:spacing w:after="160"/>
        <w:jc w:val="center"/>
        <w:rPr>
          <w:b/>
          <w:color w:val="505A69"/>
          <w:sz w:val="18"/>
        </w:rPr>
      </w:pPr>
      <w:r>
        <w:rPr>
          <w:b/>
          <w:color w:val="505A69"/>
          <w:sz w:val="18"/>
        </w:rPr>
        <w:t>Figure 1. End-to-end platform architecture.</w:t>
      </w:r>
    </w:p>
    <w:p w14:paraId="24F978BE" w14:textId="77777777" w:rsidR="00061D67" w:rsidRDefault="00061D67">
      <w:pPr>
        <w:spacing w:after="160"/>
        <w:jc w:val="center"/>
        <w:rPr>
          <w:b/>
          <w:color w:val="505A69"/>
          <w:sz w:val="18"/>
        </w:rPr>
      </w:pPr>
    </w:p>
    <w:p w14:paraId="1199C7F3" w14:textId="77777777" w:rsidR="00061D67" w:rsidRDefault="00061D67">
      <w:pPr>
        <w:spacing w:after="160"/>
        <w:jc w:val="center"/>
      </w:pPr>
    </w:p>
    <w:tbl>
      <w:tblPr>
        <w:tblStyle w:val="TableGrid"/>
        <w:tblW w:w="0" w:type="auto"/>
        <w:jc w:val="center"/>
        <w:tblLook w:val="04A0" w:firstRow="1" w:lastRow="0" w:firstColumn="1" w:lastColumn="0" w:noHBand="0" w:noVBand="1"/>
      </w:tblPr>
      <w:tblGrid>
        <w:gridCol w:w="3357"/>
        <w:gridCol w:w="3356"/>
        <w:gridCol w:w="3357"/>
      </w:tblGrid>
      <w:tr w:rsidR="008A7E03" w14:paraId="5DD3EE2C" w14:textId="77777777">
        <w:trPr>
          <w:jc w:val="center"/>
        </w:trPr>
        <w:tc>
          <w:tcPr>
            <w:tcW w:w="3360" w:type="dxa"/>
            <w:shd w:val="clear" w:color="auto" w:fill="D9E2F3"/>
          </w:tcPr>
          <w:p w14:paraId="53986E39" w14:textId="77777777" w:rsidR="008A7E03" w:rsidRDefault="000439EF">
            <w:r>
              <w:t>Layer</w:t>
            </w:r>
          </w:p>
        </w:tc>
        <w:tc>
          <w:tcPr>
            <w:tcW w:w="3360" w:type="dxa"/>
            <w:shd w:val="clear" w:color="auto" w:fill="D9E2F3"/>
          </w:tcPr>
          <w:p w14:paraId="19C95C59" w14:textId="77777777" w:rsidR="008A7E03" w:rsidRDefault="000439EF">
            <w:r>
              <w:t>Technology</w:t>
            </w:r>
          </w:p>
        </w:tc>
        <w:tc>
          <w:tcPr>
            <w:tcW w:w="3360" w:type="dxa"/>
            <w:shd w:val="clear" w:color="auto" w:fill="D9E2F3"/>
          </w:tcPr>
          <w:p w14:paraId="5CE87B6D" w14:textId="77777777" w:rsidR="008A7E03" w:rsidRDefault="000439EF">
            <w:r>
              <w:t>Purpose</w:t>
            </w:r>
          </w:p>
        </w:tc>
      </w:tr>
      <w:tr w:rsidR="008A7E03" w14:paraId="6EBCA39F" w14:textId="77777777">
        <w:trPr>
          <w:jc w:val="center"/>
        </w:trPr>
        <w:tc>
          <w:tcPr>
            <w:tcW w:w="3360" w:type="dxa"/>
          </w:tcPr>
          <w:p w14:paraId="2664E534" w14:textId="77777777" w:rsidR="008A7E03" w:rsidRDefault="000439EF">
            <w:r>
              <w:t>Frontend</w:t>
            </w:r>
          </w:p>
        </w:tc>
        <w:tc>
          <w:tcPr>
            <w:tcW w:w="3360" w:type="dxa"/>
          </w:tcPr>
          <w:p w14:paraId="07B9BFDB" w14:textId="77777777" w:rsidR="008A7E03" w:rsidRDefault="000439EF">
            <w:r>
              <w:t>React.js / React Native</w:t>
            </w:r>
          </w:p>
        </w:tc>
        <w:tc>
          <w:tcPr>
            <w:tcW w:w="3360" w:type="dxa"/>
          </w:tcPr>
          <w:p w14:paraId="7C01DE5E" w14:textId="77777777" w:rsidR="008A7E03" w:rsidRDefault="000439EF">
            <w:r>
              <w:t>Simple patient/researcher interface</w:t>
            </w:r>
          </w:p>
        </w:tc>
      </w:tr>
      <w:tr w:rsidR="008A7E03" w14:paraId="06AF6481" w14:textId="77777777">
        <w:trPr>
          <w:jc w:val="center"/>
        </w:trPr>
        <w:tc>
          <w:tcPr>
            <w:tcW w:w="3360" w:type="dxa"/>
          </w:tcPr>
          <w:p w14:paraId="55DE051E" w14:textId="77777777" w:rsidR="008A7E03" w:rsidRDefault="000439EF">
            <w:r>
              <w:t>Backend</w:t>
            </w:r>
          </w:p>
        </w:tc>
        <w:tc>
          <w:tcPr>
            <w:tcW w:w="3360" w:type="dxa"/>
          </w:tcPr>
          <w:p w14:paraId="41774191" w14:textId="77777777" w:rsidR="008A7E03" w:rsidRDefault="000439EF">
            <w:r>
              <w:t>Python + FastAPI</w:t>
            </w:r>
          </w:p>
        </w:tc>
        <w:tc>
          <w:tcPr>
            <w:tcW w:w="3360" w:type="dxa"/>
          </w:tcPr>
          <w:p w14:paraId="171B2036" w14:textId="77777777" w:rsidR="008A7E03" w:rsidRDefault="000439EF">
            <w:r>
              <w:t>Orchestration and APIs</w:t>
            </w:r>
          </w:p>
        </w:tc>
      </w:tr>
      <w:tr w:rsidR="008A7E03" w14:paraId="11575CD3" w14:textId="77777777">
        <w:trPr>
          <w:jc w:val="center"/>
        </w:trPr>
        <w:tc>
          <w:tcPr>
            <w:tcW w:w="3360" w:type="dxa"/>
          </w:tcPr>
          <w:p w14:paraId="11AF54C6" w14:textId="77777777" w:rsidR="008A7E03" w:rsidRDefault="000439EF">
            <w:r>
              <w:t>Classical ML</w:t>
            </w:r>
          </w:p>
        </w:tc>
        <w:tc>
          <w:tcPr>
            <w:tcW w:w="3360" w:type="dxa"/>
          </w:tcPr>
          <w:p w14:paraId="0E53F458" w14:textId="77777777" w:rsidR="008A7E03" w:rsidRDefault="000439EF">
            <w:r>
              <w:t>Scikit-learn + XGBoost</w:t>
            </w:r>
          </w:p>
        </w:tc>
        <w:tc>
          <w:tcPr>
            <w:tcW w:w="3360" w:type="dxa"/>
          </w:tcPr>
          <w:p w14:paraId="45D1813A" w14:textId="77777777" w:rsidR="008A7E03" w:rsidRDefault="000439EF">
            <w:r>
              <w:t>Baselines and structured-data models</w:t>
            </w:r>
          </w:p>
        </w:tc>
      </w:tr>
      <w:tr w:rsidR="008A7E03" w14:paraId="6822604F" w14:textId="77777777">
        <w:trPr>
          <w:jc w:val="center"/>
        </w:trPr>
        <w:tc>
          <w:tcPr>
            <w:tcW w:w="3360" w:type="dxa"/>
          </w:tcPr>
          <w:p w14:paraId="5F90BA74" w14:textId="77777777" w:rsidR="008A7E03" w:rsidRDefault="000439EF">
            <w:r>
              <w:t>Deep Learning</w:t>
            </w:r>
          </w:p>
        </w:tc>
        <w:tc>
          <w:tcPr>
            <w:tcW w:w="3360" w:type="dxa"/>
          </w:tcPr>
          <w:p w14:paraId="4E4DEFFF" w14:textId="77777777" w:rsidR="008A7E03" w:rsidRDefault="000439EF">
            <w:r>
              <w:t>PyTorch</w:t>
            </w:r>
          </w:p>
        </w:tc>
        <w:tc>
          <w:tcPr>
            <w:tcW w:w="3360" w:type="dxa"/>
          </w:tcPr>
          <w:p w14:paraId="1EFCED25" w14:textId="77777777" w:rsidR="008A7E03" w:rsidRDefault="000439EF">
            <w:r>
              <w:t>CNN when image evidence is part of the task</w:t>
            </w:r>
          </w:p>
        </w:tc>
      </w:tr>
      <w:tr w:rsidR="008A7E03" w14:paraId="56FBDBE1" w14:textId="77777777">
        <w:trPr>
          <w:jc w:val="center"/>
        </w:trPr>
        <w:tc>
          <w:tcPr>
            <w:tcW w:w="3360" w:type="dxa"/>
          </w:tcPr>
          <w:p w14:paraId="09D59590" w14:textId="77777777" w:rsidR="008A7E03" w:rsidRDefault="000439EF">
            <w:r>
              <w:t>Quantum ML</w:t>
            </w:r>
          </w:p>
        </w:tc>
        <w:tc>
          <w:tcPr>
            <w:tcW w:w="3360" w:type="dxa"/>
          </w:tcPr>
          <w:p w14:paraId="61D76723" w14:textId="77777777" w:rsidR="008A7E03" w:rsidRDefault="000439EF">
            <w:r>
              <w:t>PennyLane + Qiskit simulators</w:t>
            </w:r>
          </w:p>
        </w:tc>
        <w:tc>
          <w:tcPr>
            <w:tcW w:w="3360" w:type="dxa"/>
          </w:tcPr>
          <w:p w14:paraId="1F9CA1E7" w14:textId="77777777" w:rsidR="008A7E03" w:rsidRDefault="000439EF">
            <w:r>
              <w:t>QNN/VQC experimentation</w:t>
            </w:r>
          </w:p>
        </w:tc>
      </w:tr>
      <w:tr w:rsidR="008A7E03" w14:paraId="1429E094" w14:textId="77777777">
        <w:trPr>
          <w:jc w:val="center"/>
        </w:trPr>
        <w:tc>
          <w:tcPr>
            <w:tcW w:w="3360" w:type="dxa"/>
          </w:tcPr>
          <w:p w14:paraId="172F3316" w14:textId="77777777" w:rsidR="008A7E03" w:rsidRDefault="000439EF">
            <w:r>
              <w:t>Database</w:t>
            </w:r>
          </w:p>
        </w:tc>
        <w:tc>
          <w:tcPr>
            <w:tcW w:w="3360" w:type="dxa"/>
          </w:tcPr>
          <w:p w14:paraId="08C79F7F" w14:textId="77777777" w:rsidR="008A7E03" w:rsidRDefault="000439EF">
            <w:r>
              <w:t>PostgreSQL</w:t>
            </w:r>
          </w:p>
        </w:tc>
        <w:tc>
          <w:tcPr>
            <w:tcW w:w="3360" w:type="dxa"/>
          </w:tcPr>
          <w:p w14:paraId="6D3E9011" w14:textId="77777777" w:rsidR="008A7E03" w:rsidRDefault="000439EF">
            <w:r>
              <w:t>Controlled storage of application data / experiment metadata</w:t>
            </w:r>
          </w:p>
        </w:tc>
      </w:tr>
      <w:tr w:rsidR="008A7E03" w14:paraId="3947ADC2" w14:textId="77777777">
        <w:trPr>
          <w:jc w:val="center"/>
        </w:trPr>
        <w:tc>
          <w:tcPr>
            <w:tcW w:w="3360" w:type="dxa"/>
          </w:tcPr>
          <w:p w14:paraId="25993FBF" w14:textId="77777777" w:rsidR="008A7E03" w:rsidRDefault="000439EF">
            <w:r>
              <w:t>Deployment</w:t>
            </w:r>
          </w:p>
        </w:tc>
        <w:tc>
          <w:tcPr>
            <w:tcW w:w="3360" w:type="dxa"/>
          </w:tcPr>
          <w:p w14:paraId="032F3BC9" w14:textId="77777777" w:rsidR="008A7E03" w:rsidRDefault="000439EF">
            <w:r>
              <w:t>Docker</w:t>
            </w:r>
          </w:p>
        </w:tc>
        <w:tc>
          <w:tcPr>
            <w:tcW w:w="3360" w:type="dxa"/>
          </w:tcPr>
          <w:p w14:paraId="461546BD" w14:textId="77777777" w:rsidR="008A7E03" w:rsidRDefault="000439EF">
            <w:r>
              <w:t>Reproducible services</w:t>
            </w:r>
          </w:p>
        </w:tc>
      </w:tr>
    </w:tbl>
    <w:p w14:paraId="77C953D0" w14:textId="77777777" w:rsidR="00A40DFD" w:rsidRDefault="00A40DFD">
      <w:pPr>
        <w:pStyle w:val="Heading1"/>
        <w:spacing w:before="200" w:after="100"/>
      </w:pPr>
      <w:bookmarkStart w:id="5" w:name="sec_5_Workflow_A_Multimodal_Evidence"/>
      <w:bookmarkEnd w:id="5"/>
    </w:p>
    <w:p w14:paraId="29C02193" w14:textId="5D03D9D9" w:rsidR="008A7E03" w:rsidRDefault="008A7E03">
      <w:pPr>
        <w:pStyle w:val="Heading1"/>
        <w:spacing w:before="200" w:after="100"/>
      </w:pPr>
      <w:hyperlink w:anchor="sec_5_Workflow_A_Multimodal_Evidence" w:history="1">
        <w:r>
          <w:rPr>
            <w:color w:val="3A66A7"/>
            <w:u w:val="single"/>
          </w:rPr>
          <w:t>5. Workflow A: Multimodal Evidence</w:t>
        </w:r>
      </w:hyperlink>
    </w:p>
    <w:p w14:paraId="4AD4C0A5" w14:textId="77777777" w:rsidR="008A7E03" w:rsidRDefault="000439EF">
      <w:pPr>
        <w:jc w:val="center"/>
      </w:pPr>
      <w:r>
        <w:rPr>
          <w:noProof/>
        </w:rPr>
        <w:drawing>
          <wp:inline distT="0" distB="0" distL="0" distR="0" wp14:anchorId="404064A3" wp14:editId="01619105">
            <wp:extent cx="6126480" cy="36375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multimodal_workflow.png"/>
                    <pic:cNvPicPr/>
                  </pic:nvPicPr>
                  <pic:blipFill>
                    <a:blip r:embed="rId10"/>
                    <a:stretch>
                      <a:fillRect/>
                    </a:stretch>
                  </pic:blipFill>
                  <pic:spPr>
                    <a:xfrm>
                      <a:off x="0" y="0"/>
                      <a:ext cx="6126480" cy="3637598"/>
                    </a:xfrm>
                    <a:prstGeom prst="rect">
                      <a:avLst/>
                    </a:prstGeom>
                  </pic:spPr>
                </pic:pic>
              </a:graphicData>
            </a:graphic>
          </wp:inline>
        </w:drawing>
      </w:r>
    </w:p>
    <w:p w14:paraId="5EEF5547" w14:textId="77777777" w:rsidR="008A7E03" w:rsidRDefault="000439EF">
      <w:pPr>
        <w:spacing w:after="160"/>
        <w:jc w:val="center"/>
      </w:pPr>
      <w:r>
        <w:rPr>
          <w:b/>
          <w:color w:val="505A69"/>
          <w:sz w:val="18"/>
        </w:rPr>
        <w:t>Figure 3. Multimodal evidence is converted into a compact, task-specific model representation.</w:t>
      </w:r>
    </w:p>
    <w:p w14:paraId="1EA76EBE" w14:textId="77777777" w:rsidR="008A7E03" w:rsidRDefault="000439EF">
      <w:pPr>
        <w:spacing w:after="80"/>
      </w:pPr>
      <w:r>
        <w:t>The project does not require every modality in every experiment. That would add complexity without adding scientific value. Instead, the selected disease dataset defines what evidence is available. The architecture supports multiple evidence types while allowing the actual experiment to stay narrow.</w:t>
      </w:r>
    </w:p>
    <w:p w14:paraId="185042B9" w14:textId="77777777" w:rsidR="008A7E03" w:rsidRDefault="000439EF">
      <w:pPr>
        <w:pStyle w:val="ListBullet"/>
        <w:spacing w:after="40"/>
      </w:pPr>
      <w:r>
        <w:t>Structured branch: missing-value handling, encoding, normalization and feature selection.</w:t>
      </w:r>
    </w:p>
    <w:p w14:paraId="5A1C628F" w14:textId="77777777" w:rsidR="008A7E03" w:rsidRDefault="000439EF">
      <w:pPr>
        <w:pStyle w:val="ListBullet"/>
        <w:spacing w:after="40"/>
      </w:pPr>
      <w:r>
        <w:t>Image branch: CNN feature extraction when images are part of the benchmark.</w:t>
      </w:r>
    </w:p>
    <w:p w14:paraId="0DFE005D" w14:textId="77777777" w:rsidR="008A7E03" w:rsidRDefault="000439EF">
      <w:pPr>
        <w:pStyle w:val="ListBullet"/>
        <w:spacing w:after="40"/>
      </w:pPr>
      <w:r>
        <w:t>Fusion: combine only compatible, documented features for the selected prediction task.</w:t>
      </w:r>
    </w:p>
    <w:p w14:paraId="64609F4A" w14:textId="77777777" w:rsidR="00061D67" w:rsidRDefault="00061D67" w:rsidP="00061D67">
      <w:pPr>
        <w:pStyle w:val="ListBullet"/>
        <w:numPr>
          <w:ilvl w:val="0"/>
          <w:numId w:val="0"/>
        </w:numPr>
        <w:spacing w:after="40"/>
        <w:ind w:left="360" w:hanging="360"/>
      </w:pPr>
    </w:p>
    <w:p w14:paraId="69CBB9DD" w14:textId="77777777" w:rsidR="00061D67" w:rsidRDefault="00061D67" w:rsidP="00061D67">
      <w:pPr>
        <w:pStyle w:val="ListBullet"/>
        <w:numPr>
          <w:ilvl w:val="0"/>
          <w:numId w:val="0"/>
        </w:numPr>
        <w:spacing w:after="40"/>
        <w:ind w:left="360" w:hanging="360"/>
      </w:pPr>
    </w:p>
    <w:p w14:paraId="47A64746" w14:textId="77777777" w:rsidR="00061D67" w:rsidRDefault="00061D67" w:rsidP="00061D67">
      <w:pPr>
        <w:pStyle w:val="ListBullet"/>
        <w:numPr>
          <w:ilvl w:val="0"/>
          <w:numId w:val="0"/>
        </w:numPr>
        <w:spacing w:after="40"/>
        <w:ind w:left="360" w:hanging="360"/>
      </w:pPr>
    </w:p>
    <w:bookmarkStart w:id="6" w:name="sec_6_Workflow_B_Classical_vs_Quantum_Be"/>
    <w:bookmarkEnd w:id="6"/>
    <w:p w14:paraId="51092929" w14:textId="77777777" w:rsidR="008A7E03" w:rsidRDefault="000439EF">
      <w:pPr>
        <w:pStyle w:val="Heading1"/>
        <w:spacing w:before="200" w:after="100"/>
      </w:pPr>
      <w:r>
        <w:fldChar w:fldCharType="begin"/>
      </w:r>
      <w:r>
        <w:instrText>HYPERLINK \l "sec_6_Workflow_B_Classical_vs_Quantum_Benchmark"</w:instrText>
      </w:r>
      <w:r>
        <w:fldChar w:fldCharType="separate"/>
      </w:r>
      <w:r>
        <w:rPr>
          <w:color w:val="3A66A7"/>
          <w:u w:val="single"/>
        </w:rPr>
        <w:t>6. Workflow B: Classical vs Quantum Benchmark</w:t>
      </w:r>
      <w:r>
        <w:fldChar w:fldCharType="end"/>
      </w:r>
    </w:p>
    <w:p w14:paraId="677CF6D7" w14:textId="7761FFAD" w:rsidR="008A7E03" w:rsidRDefault="00A40DFD">
      <w:r>
        <w:rPr>
          <w:noProof/>
        </w:rPr>
        <w:drawing>
          <wp:inline distT="0" distB="0" distL="0" distR="0" wp14:anchorId="059A9201" wp14:editId="15DFD11C">
            <wp:extent cx="6126480" cy="3829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fair_benchmark.png"/>
                    <pic:cNvPicPr/>
                  </pic:nvPicPr>
                  <pic:blipFill>
                    <a:blip r:embed="rId11"/>
                    <a:stretch>
                      <a:fillRect/>
                    </a:stretch>
                  </pic:blipFill>
                  <pic:spPr>
                    <a:xfrm>
                      <a:off x="0" y="0"/>
                      <a:ext cx="6126480" cy="3829050"/>
                    </a:xfrm>
                    <a:prstGeom prst="rect">
                      <a:avLst/>
                    </a:prstGeom>
                  </pic:spPr>
                </pic:pic>
              </a:graphicData>
            </a:graphic>
          </wp:inline>
        </w:drawing>
      </w:r>
    </w:p>
    <w:p w14:paraId="401673FE" w14:textId="13769411" w:rsidR="008A7E03" w:rsidRDefault="008A7E03">
      <w:pPr>
        <w:jc w:val="center"/>
      </w:pPr>
    </w:p>
    <w:p w14:paraId="386CA19A" w14:textId="77777777" w:rsidR="008A7E03" w:rsidRDefault="000439EF">
      <w:pPr>
        <w:spacing w:after="160"/>
        <w:jc w:val="center"/>
      </w:pPr>
      <w:r>
        <w:rPr>
          <w:b/>
          <w:color w:val="505A69"/>
          <w:sz w:val="18"/>
        </w:rPr>
        <w:t>Figure 4. Fair comparison protocol used to test whether QML adds measurable value.</w:t>
      </w:r>
    </w:p>
    <w:p w14:paraId="3A8071FA" w14:textId="77777777" w:rsidR="008A7E03" w:rsidRDefault="000439EF">
      <w:pPr>
        <w:spacing w:after="80"/>
      </w:pPr>
      <w:r>
        <w:t>The word “benchmark” is doing heavy lifting here. The project should not compare a polished QNN against a weak baseline or use different data splits. Both sides should be evaluated under the same task definition and a leakage-safe preprocessing pipeline.</w:t>
      </w:r>
    </w:p>
    <w:p w14:paraId="6CA16646" w14:textId="77777777" w:rsidR="008A7E03" w:rsidRDefault="000439EF">
      <w:pPr>
        <w:pStyle w:val="ListBullet"/>
        <w:spacing w:after="40"/>
      </w:pPr>
      <w:r>
        <w:t>Primary classical models: Random Forest and XGBoost.</w:t>
      </w:r>
    </w:p>
    <w:p w14:paraId="06DD7F33" w14:textId="77777777" w:rsidR="008A7E03" w:rsidRDefault="000439EF">
      <w:pPr>
        <w:pStyle w:val="ListBullet"/>
        <w:spacing w:after="40"/>
      </w:pPr>
      <w:r>
        <w:t>Primary quantum model: compact QNN/VQC.</w:t>
      </w:r>
    </w:p>
    <w:p w14:paraId="7A656D10" w14:textId="77777777" w:rsidR="008A7E03" w:rsidRDefault="000439EF">
      <w:pPr>
        <w:pStyle w:val="ListBullet"/>
        <w:spacing w:after="40"/>
      </w:pPr>
      <w:r>
        <w:t>Optional secondary quantum benchmark: QSVM, only where feasible.</w:t>
      </w:r>
    </w:p>
    <w:p w14:paraId="2015FF18" w14:textId="77777777" w:rsidR="008A7E03" w:rsidRDefault="000439EF">
      <w:pPr>
        <w:pStyle w:val="ListBullet"/>
        <w:spacing w:after="40"/>
      </w:pPr>
      <w:r>
        <w:t>Metrics: sensitivity, specificity, ROC-AUC, accuracy where appropriate, calibration, precision/F1 where useful, training time, inference time and robustness.</w:t>
      </w:r>
    </w:p>
    <w:p w14:paraId="06E7EE00" w14:textId="77777777" w:rsidR="008A7E03" w:rsidRDefault="000439EF">
      <w:pPr>
        <w:pStyle w:val="ListBullet"/>
        <w:spacing w:after="40"/>
      </w:pPr>
      <w:r>
        <w:t>Timing experiment: compare epoch/optimization time for a small Classical NN and QNN under controlled conditions.</w:t>
      </w:r>
    </w:p>
    <w:p w14:paraId="0AA224E9" w14:textId="77777777" w:rsidR="008A7E03" w:rsidRDefault="000439EF">
      <w:pPr>
        <w:spacing w:after="80"/>
        <w:rPr>
          <w:b/>
          <w:color w:val="B45032"/>
        </w:rPr>
      </w:pPr>
      <w:r>
        <w:rPr>
          <w:b/>
          <w:color w:val="B45032"/>
        </w:rPr>
        <w:t>A slower QNN is not a “failed” experiment. It is a result. The report should show the trade-off between computational cost and predictive behaviour rather than trying to manufacture a quantum victory.</w:t>
      </w:r>
    </w:p>
    <w:p w14:paraId="096EA6E2" w14:textId="77777777" w:rsidR="00061D67" w:rsidRDefault="00061D67">
      <w:pPr>
        <w:spacing w:after="80"/>
        <w:rPr>
          <w:b/>
          <w:color w:val="B45032"/>
        </w:rPr>
      </w:pPr>
    </w:p>
    <w:p w14:paraId="7504F454" w14:textId="77777777" w:rsidR="00061D67" w:rsidRDefault="00061D67">
      <w:pPr>
        <w:spacing w:after="80"/>
        <w:rPr>
          <w:b/>
          <w:color w:val="B45032"/>
        </w:rPr>
      </w:pPr>
    </w:p>
    <w:p w14:paraId="5A1E3E9D" w14:textId="77777777" w:rsidR="00061D67" w:rsidRDefault="00061D67">
      <w:pPr>
        <w:spacing w:after="80"/>
        <w:rPr>
          <w:b/>
          <w:color w:val="B45032"/>
        </w:rPr>
      </w:pPr>
    </w:p>
    <w:p w14:paraId="5554EFDD" w14:textId="77777777" w:rsidR="00061D67" w:rsidRDefault="00061D67">
      <w:pPr>
        <w:spacing w:after="80"/>
        <w:rPr>
          <w:b/>
          <w:color w:val="B45032"/>
        </w:rPr>
      </w:pPr>
    </w:p>
    <w:p w14:paraId="3682E187" w14:textId="77777777" w:rsidR="00061D67" w:rsidRDefault="00061D67">
      <w:pPr>
        <w:spacing w:after="80"/>
        <w:rPr>
          <w:b/>
          <w:color w:val="B45032"/>
        </w:rPr>
      </w:pPr>
    </w:p>
    <w:p w14:paraId="5612D5A1" w14:textId="77777777" w:rsidR="00061D67" w:rsidRDefault="00061D67">
      <w:pPr>
        <w:spacing w:after="80"/>
      </w:pPr>
    </w:p>
    <w:bookmarkStart w:id="7" w:name="sec_7_Workflow_C_Practical_QNN_Pipeline"/>
    <w:bookmarkEnd w:id="7"/>
    <w:p w14:paraId="2B9A564F" w14:textId="77777777" w:rsidR="008A7E03" w:rsidRDefault="000439EF">
      <w:pPr>
        <w:pStyle w:val="Heading1"/>
        <w:spacing w:before="200" w:after="100"/>
      </w:pPr>
      <w:r>
        <w:fldChar w:fldCharType="begin"/>
      </w:r>
      <w:r>
        <w:instrText>HYPERLINK \l "sec_7_Workflow_C_Practical_QNN_Pipeline"</w:instrText>
      </w:r>
      <w:r>
        <w:fldChar w:fldCharType="separate"/>
      </w:r>
      <w:r>
        <w:rPr>
          <w:color w:val="3A66A7"/>
          <w:u w:val="single"/>
        </w:rPr>
        <w:t>7. Workflow C: Practical QNN Pipeline</w:t>
      </w:r>
      <w:r>
        <w:fldChar w:fldCharType="end"/>
      </w:r>
    </w:p>
    <w:p w14:paraId="5AEDDFDA" w14:textId="77777777" w:rsidR="008A7E03" w:rsidRDefault="008A7E03"/>
    <w:p w14:paraId="72B18F26" w14:textId="77777777" w:rsidR="008A7E03" w:rsidRDefault="000439EF">
      <w:pPr>
        <w:jc w:val="center"/>
      </w:pPr>
      <w:r>
        <w:rPr>
          <w:noProof/>
        </w:rPr>
        <w:drawing>
          <wp:inline distT="0" distB="0" distL="0" distR="0" wp14:anchorId="58D04334" wp14:editId="48AF07CB">
            <wp:extent cx="6126480" cy="32546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qnn_practical_pipeline.png"/>
                    <pic:cNvPicPr/>
                  </pic:nvPicPr>
                  <pic:blipFill>
                    <a:blip r:embed="rId12"/>
                    <a:stretch>
                      <a:fillRect/>
                    </a:stretch>
                  </pic:blipFill>
                  <pic:spPr>
                    <a:xfrm>
                      <a:off x="0" y="0"/>
                      <a:ext cx="6126480" cy="3254692"/>
                    </a:xfrm>
                    <a:prstGeom prst="rect">
                      <a:avLst/>
                    </a:prstGeom>
                  </pic:spPr>
                </pic:pic>
              </a:graphicData>
            </a:graphic>
          </wp:inline>
        </w:drawing>
      </w:r>
    </w:p>
    <w:p w14:paraId="20CDA6A8" w14:textId="77777777" w:rsidR="008A7E03" w:rsidRDefault="000439EF">
      <w:pPr>
        <w:spacing w:after="160"/>
        <w:jc w:val="center"/>
      </w:pPr>
      <w:r>
        <w:rPr>
          <w:b/>
          <w:color w:val="505A69"/>
          <w:sz w:val="18"/>
        </w:rPr>
        <w:t>Figure 5. Feature reduction is part of the quantum methodology because simulator cost grows with circuit scale.</w:t>
      </w:r>
    </w:p>
    <w:p w14:paraId="0C7F4CA2" w14:textId="77777777" w:rsidR="008A7E03" w:rsidRDefault="000439EF">
      <w:pPr>
        <w:spacing w:after="80"/>
      </w:pPr>
      <w:r>
        <w:t>The quantum stage stays intentionally small. High-dimensional biomedical data is not pushed directly into a large quantum circuit. Classical feature engineering reduces the representation first, then a small number of features are encoded into a compact circuit.</w:t>
      </w:r>
    </w:p>
    <w:p w14:paraId="0AAB8EEA" w14:textId="77777777" w:rsidR="008A7E03" w:rsidRDefault="000439EF">
      <w:pPr>
        <w:pStyle w:val="ListBullet"/>
        <w:spacing w:after="40"/>
      </w:pPr>
      <w:r>
        <w:t>Use feature selection to preserve relevant information.</w:t>
      </w:r>
    </w:p>
    <w:p w14:paraId="729652FD" w14:textId="77777777" w:rsidR="008A7E03" w:rsidRDefault="000439EF">
      <w:pPr>
        <w:pStyle w:val="ListBullet"/>
        <w:spacing w:after="40"/>
      </w:pPr>
      <w:r>
        <w:t>Use PCA or another validated reduction method when justified by the dataset.</w:t>
      </w:r>
    </w:p>
    <w:p w14:paraId="0BFAA5A8" w14:textId="77777777" w:rsidR="008A7E03" w:rsidRDefault="000439EF">
      <w:pPr>
        <w:pStyle w:val="ListBullet"/>
        <w:spacing w:after="40"/>
      </w:pPr>
      <w:r>
        <w:t>Keep qubit count and circuit depth within a practical simulator budget.</w:t>
      </w:r>
    </w:p>
    <w:p w14:paraId="29B1C752" w14:textId="77777777" w:rsidR="008A7E03" w:rsidRDefault="000439EF">
      <w:pPr>
        <w:pStyle w:val="ListBullet"/>
        <w:spacing w:after="40"/>
      </w:pPr>
      <w:r>
        <w:t>Record circuit configuration so the experiment is reproducible.</w:t>
      </w:r>
    </w:p>
    <w:p w14:paraId="24384B7D" w14:textId="77777777" w:rsidR="00061D67" w:rsidRDefault="00061D67" w:rsidP="00061D67">
      <w:pPr>
        <w:pStyle w:val="ListBullet"/>
        <w:numPr>
          <w:ilvl w:val="0"/>
          <w:numId w:val="0"/>
        </w:numPr>
        <w:spacing w:after="40"/>
        <w:ind w:left="360" w:hanging="360"/>
      </w:pPr>
    </w:p>
    <w:p w14:paraId="1EB4C4D1" w14:textId="77777777" w:rsidR="00061D67" w:rsidRDefault="00061D67" w:rsidP="00061D67">
      <w:pPr>
        <w:pStyle w:val="ListBullet"/>
        <w:numPr>
          <w:ilvl w:val="0"/>
          <w:numId w:val="0"/>
        </w:numPr>
        <w:spacing w:after="40"/>
        <w:ind w:left="360" w:hanging="360"/>
      </w:pPr>
    </w:p>
    <w:p w14:paraId="17EF4791" w14:textId="77777777" w:rsidR="00061D67" w:rsidRDefault="00061D67" w:rsidP="00061D67">
      <w:pPr>
        <w:pStyle w:val="ListBullet"/>
        <w:numPr>
          <w:ilvl w:val="0"/>
          <w:numId w:val="0"/>
        </w:numPr>
        <w:spacing w:after="40"/>
        <w:ind w:left="360" w:hanging="360"/>
      </w:pPr>
    </w:p>
    <w:p w14:paraId="51993DA5" w14:textId="77777777" w:rsidR="00061D67" w:rsidRDefault="00061D67" w:rsidP="00061D67">
      <w:pPr>
        <w:pStyle w:val="ListBullet"/>
        <w:numPr>
          <w:ilvl w:val="0"/>
          <w:numId w:val="0"/>
        </w:numPr>
        <w:spacing w:after="40"/>
        <w:ind w:left="360" w:hanging="360"/>
      </w:pPr>
    </w:p>
    <w:p w14:paraId="7EDED714" w14:textId="77777777" w:rsidR="00061D67" w:rsidRDefault="00061D67" w:rsidP="00061D67">
      <w:pPr>
        <w:pStyle w:val="ListBullet"/>
        <w:numPr>
          <w:ilvl w:val="0"/>
          <w:numId w:val="0"/>
        </w:numPr>
        <w:spacing w:after="40"/>
        <w:ind w:left="360" w:hanging="360"/>
      </w:pPr>
    </w:p>
    <w:p w14:paraId="45EE08EF" w14:textId="77777777" w:rsidR="00061D67" w:rsidRDefault="00061D67" w:rsidP="00061D67">
      <w:pPr>
        <w:pStyle w:val="ListBullet"/>
        <w:numPr>
          <w:ilvl w:val="0"/>
          <w:numId w:val="0"/>
        </w:numPr>
        <w:spacing w:after="40"/>
        <w:ind w:left="360" w:hanging="360"/>
      </w:pPr>
    </w:p>
    <w:p w14:paraId="57D99D9A" w14:textId="77777777" w:rsidR="00061D67" w:rsidRDefault="00061D67" w:rsidP="00061D67">
      <w:pPr>
        <w:pStyle w:val="ListBullet"/>
        <w:numPr>
          <w:ilvl w:val="0"/>
          <w:numId w:val="0"/>
        </w:numPr>
        <w:spacing w:after="40"/>
        <w:ind w:left="360" w:hanging="360"/>
      </w:pPr>
    </w:p>
    <w:p w14:paraId="5280028C" w14:textId="77777777" w:rsidR="00061D67" w:rsidRDefault="00061D67" w:rsidP="00061D67">
      <w:pPr>
        <w:pStyle w:val="ListBullet"/>
        <w:numPr>
          <w:ilvl w:val="0"/>
          <w:numId w:val="0"/>
        </w:numPr>
        <w:spacing w:after="40"/>
        <w:ind w:left="360" w:hanging="360"/>
      </w:pPr>
    </w:p>
    <w:p w14:paraId="13EE9A64" w14:textId="77777777" w:rsidR="00061D67" w:rsidRDefault="00061D67" w:rsidP="00061D67">
      <w:pPr>
        <w:pStyle w:val="ListBullet"/>
        <w:numPr>
          <w:ilvl w:val="0"/>
          <w:numId w:val="0"/>
        </w:numPr>
        <w:spacing w:after="40"/>
        <w:ind w:left="360" w:hanging="360"/>
      </w:pPr>
    </w:p>
    <w:bookmarkStart w:id="8" w:name="sec_8_Workflow_D_RAG_LLM_Evidence_Layer"/>
    <w:bookmarkStart w:id="9" w:name="sec_9_Uncertainty_and_Human_Review"/>
    <w:bookmarkEnd w:id="8"/>
    <w:bookmarkEnd w:id="9"/>
    <w:p w14:paraId="6B35E43D" w14:textId="77777777" w:rsidR="008A7E03" w:rsidRDefault="000439EF">
      <w:pPr>
        <w:pStyle w:val="Heading1"/>
        <w:spacing w:before="200" w:after="100"/>
      </w:pPr>
      <w:r>
        <w:lastRenderedPageBreak/>
        <w:fldChar w:fldCharType="begin"/>
      </w:r>
      <w:r>
        <w:instrText>HYPERLINK \l "sec_9_Uncertainty_and_Human_Review"</w:instrText>
      </w:r>
      <w:r>
        <w:fldChar w:fldCharType="separate"/>
      </w:r>
      <w:r>
        <w:rPr>
          <w:color w:val="3A66A7"/>
          <w:u w:val="single"/>
        </w:rPr>
        <w:t>8. Uncertainty and Human Review</w:t>
      </w:r>
      <w:r>
        <w:fldChar w:fldCharType="end"/>
      </w:r>
    </w:p>
    <w:p w14:paraId="4E1C19CA" w14:textId="77777777" w:rsidR="008A7E03" w:rsidRDefault="000439EF" w:rsidP="00A40DFD">
      <w:r>
        <w:rPr>
          <w:noProof/>
        </w:rPr>
        <w:drawing>
          <wp:inline distT="0" distB="0" distL="0" distR="0" wp14:anchorId="4861AF0C" wp14:editId="66854183">
            <wp:extent cx="6126480" cy="34461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uncertainty_gate.png"/>
                    <pic:cNvPicPr/>
                  </pic:nvPicPr>
                  <pic:blipFill>
                    <a:blip r:embed="rId13"/>
                    <a:stretch>
                      <a:fillRect/>
                    </a:stretch>
                  </pic:blipFill>
                  <pic:spPr>
                    <a:xfrm>
                      <a:off x="0" y="0"/>
                      <a:ext cx="6126480" cy="3446145"/>
                    </a:xfrm>
                    <a:prstGeom prst="rect">
                      <a:avLst/>
                    </a:prstGeom>
                  </pic:spPr>
                </pic:pic>
              </a:graphicData>
            </a:graphic>
          </wp:inline>
        </w:drawing>
      </w:r>
    </w:p>
    <w:p w14:paraId="271642FC" w14:textId="77777777" w:rsidR="008A7E03" w:rsidRDefault="000439EF">
      <w:pPr>
        <w:spacing w:after="160"/>
        <w:jc w:val="center"/>
      </w:pPr>
      <w:r>
        <w:rPr>
          <w:b/>
          <w:color w:val="505A69"/>
          <w:sz w:val="18"/>
        </w:rPr>
        <w:t>Figure 6. The uncertainty gate separates usable model output from cases that need human review.</w:t>
      </w:r>
    </w:p>
    <w:p w14:paraId="1C1486E7" w14:textId="77777777" w:rsidR="008A7E03" w:rsidRDefault="000439EF">
      <w:pPr>
        <w:spacing w:after="80"/>
      </w:pPr>
      <w:r>
        <w:t>The system should have a safe answer for “I do not know.” Confidence and OOD checks are therefore part of the output contract rather than a hidden internal metric.</w:t>
      </w:r>
    </w:p>
    <w:p w14:paraId="5A881F16" w14:textId="77777777" w:rsidR="008A7E03" w:rsidRDefault="000439EF">
      <w:pPr>
        <w:pStyle w:val="ListBullet"/>
        <w:spacing w:after="40"/>
      </w:pPr>
      <w:r>
        <w:t>Reasonable confidence + in-distribution input -&gt; show the risk-oriented result and supporting model factors.</w:t>
      </w:r>
    </w:p>
    <w:p w14:paraId="331D80A9" w14:textId="77777777" w:rsidR="008A7E03" w:rsidRDefault="000439EF">
      <w:pPr>
        <w:pStyle w:val="ListBullet"/>
        <w:spacing w:after="40"/>
      </w:pPr>
      <w:r>
        <w:t>Low confidence or unfamiliar input -&gt; show the limitation and recommend professional review.</w:t>
      </w:r>
    </w:p>
    <w:p w14:paraId="0DDD9BEE" w14:textId="77777777" w:rsidR="008A7E03" w:rsidRDefault="000439EF">
      <w:pPr>
        <w:pStyle w:val="ListBullet"/>
        <w:spacing w:after="40"/>
      </w:pPr>
      <w:r>
        <w:t>Medical emergency or safety-critical concern -&gt; the product should not attempt to manage the emergency through an automated recommendation.</w:t>
      </w:r>
    </w:p>
    <w:bookmarkStart w:id="10" w:name="sec_10_Innovation_and_Uniqueness"/>
    <w:bookmarkEnd w:id="10"/>
    <w:p w14:paraId="4C01503D" w14:textId="77777777" w:rsidR="008A7E03" w:rsidRDefault="000439EF">
      <w:pPr>
        <w:pStyle w:val="Heading1"/>
        <w:spacing w:before="200" w:after="100"/>
      </w:pPr>
      <w:r>
        <w:fldChar w:fldCharType="begin"/>
      </w:r>
      <w:r>
        <w:instrText>HYPERLINK \l "sec_10_Innovation_and_Uniqueness"</w:instrText>
      </w:r>
      <w:r>
        <w:fldChar w:fldCharType="separate"/>
      </w:r>
      <w:r>
        <w:rPr>
          <w:color w:val="3A66A7"/>
          <w:u w:val="single"/>
        </w:rPr>
        <w:t>9. Innovation and Uniqueness</w:t>
      </w:r>
      <w:r>
        <w:fldChar w:fldCharType="end"/>
      </w:r>
    </w:p>
    <w:p w14:paraId="69701EEE" w14:textId="77777777" w:rsidR="008A7E03" w:rsidRDefault="000439EF">
      <w:pPr>
        <w:spacing w:after="80"/>
      </w:pPr>
      <w:r>
        <w:t>The submitted PPT establishes the right direction: multimodal evidence fusion, hybrid classical + quantum intelligence, uncertainty-aware prediction, an explainability layer, an intelligent care pathway and structured doctor handoff. It also describes the uniqueness as one continuous journey from input to analysis, risk and care, rather than a standalone symptom checker. (submitted PPT, slide 2)</w:t>
      </w:r>
    </w:p>
    <w:p w14:paraId="0D5F8A73" w14:textId="77777777" w:rsidR="008A7E03" w:rsidRDefault="000439EF">
      <w:pPr>
        <w:spacing w:after="80"/>
      </w:pPr>
      <w:r>
        <w:t>For the report, that idea is made more precise: the innovation is not that we invented QNN, CNN or explainability techniques. It is the controlled workflow around them.</w:t>
      </w:r>
    </w:p>
    <w:p w14:paraId="254F062A" w14:textId="77777777" w:rsidR="008A7E03" w:rsidRDefault="000439EF">
      <w:pPr>
        <w:pStyle w:val="ListBullet"/>
        <w:spacing w:after="40"/>
      </w:pPr>
      <w:r>
        <w:t>Quantum Advantage Evaluation: does QML add measurable value for the chosen task?</w:t>
      </w:r>
    </w:p>
    <w:p w14:paraId="63AC4F6C" w14:textId="77777777" w:rsidR="008A7E03" w:rsidRDefault="000439EF">
      <w:pPr>
        <w:pStyle w:val="ListBullet"/>
        <w:spacing w:after="40"/>
      </w:pPr>
      <w:r>
        <w:t>Prediction-to-Action flow: model output is connected to supporting factors, uncertainty and a bounded next step.</w:t>
      </w:r>
    </w:p>
    <w:p w14:paraId="646FDE17" w14:textId="77777777" w:rsidR="008A7E03" w:rsidRDefault="000439EF">
      <w:pPr>
        <w:pStyle w:val="ListBullet"/>
        <w:spacing w:after="40"/>
      </w:pPr>
      <w:r>
        <w:t>Compact quantum pipeline: classical feature reduction is used to make QNN experimentation practical.</w:t>
      </w:r>
    </w:p>
    <w:p w14:paraId="32A7FBDD" w14:textId="77777777" w:rsidR="008A7E03" w:rsidRDefault="000439EF">
      <w:pPr>
        <w:pStyle w:val="ListBullet"/>
        <w:spacing w:after="40"/>
      </w:pPr>
      <w:r>
        <w:t>Model honesty: the platform can say “uncertain” or “not enough evidence” instead of forcing a label.</w:t>
      </w:r>
    </w:p>
    <w:p w14:paraId="71760926" w14:textId="77777777" w:rsidR="008A7E03" w:rsidRDefault="000439EF">
      <w:pPr>
        <w:pStyle w:val="ListBullet"/>
        <w:spacing w:after="40"/>
      </w:pPr>
      <w:r>
        <w:t>Clinician-ready handoff: the assessment inputs, model result, confidence and limitations can be organized into a structured review summary.</w:t>
      </w:r>
    </w:p>
    <w:bookmarkStart w:id="11" w:name="sec_11_Technical_Stack"/>
    <w:bookmarkEnd w:id="11"/>
    <w:p w14:paraId="74356DDB" w14:textId="02675DD6" w:rsidR="008A7E03" w:rsidRDefault="000439EF">
      <w:pPr>
        <w:pStyle w:val="Heading1"/>
        <w:spacing w:before="200" w:after="100"/>
      </w:pPr>
      <w:r>
        <w:lastRenderedPageBreak/>
        <w:fldChar w:fldCharType="begin"/>
      </w:r>
      <w:r>
        <w:instrText>HYPERLINK \l "sec_11_Technical_Stack"</w:instrText>
      </w:r>
      <w:r>
        <w:fldChar w:fldCharType="separate"/>
      </w:r>
      <w:r>
        <w:rPr>
          <w:color w:val="3A66A7"/>
          <w:u w:val="single"/>
        </w:rPr>
        <w:t>10. Technical Stack</w:t>
      </w:r>
      <w:r>
        <w:fldChar w:fldCharType="end"/>
      </w:r>
    </w:p>
    <w:p w14:paraId="40C47002" w14:textId="77777777" w:rsidR="008A7E03" w:rsidRDefault="000439EF">
      <w:pPr>
        <w:spacing w:after="80"/>
      </w:pPr>
      <w:r>
        <w:t>The submitted PPT currently lists React.js, Python + FastAPI, Scikit-learn + XGBoost, PyTorch, PennyLane + Qiskit, QNN + VQC + QSVM, PostgreSQL and Docker. (submitted PPT, slide 3)</w:t>
      </w:r>
    </w:p>
    <w:p w14:paraId="4B09C389" w14:textId="77777777" w:rsidR="008A7E03" w:rsidRDefault="000439EF">
      <w:pPr>
        <w:spacing w:after="80"/>
      </w:pPr>
      <w:r>
        <w:t>For the implementation, we will keep the stack focused. QNN/VQC is the primary quantum experiment; QSVM is a secondary benchmark only if it improves the research comparison without expanding the project unnecessarily.</w:t>
      </w:r>
    </w:p>
    <w:bookmarkStart w:id="12" w:name="sec_12_Experimental_Plan"/>
    <w:bookmarkEnd w:id="12"/>
    <w:p w14:paraId="0549017F" w14:textId="77777777" w:rsidR="008A7E03" w:rsidRDefault="000439EF">
      <w:pPr>
        <w:pStyle w:val="Heading1"/>
        <w:spacing w:before="200" w:after="100"/>
      </w:pPr>
      <w:r>
        <w:fldChar w:fldCharType="begin"/>
      </w:r>
      <w:r>
        <w:instrText>HYPERLINK \l "sec_12_Experimental_Plan"</w:instrText>
      </w:r>
      <w:r>
        <w:fldChar w:fldCharType="separate"/>
      </w:r>
      <w:r>
        <w:rPr>
          <w:color w:val="3A66A7"/>
          <w:u w:val="single"/>
        </w:rPr>
        <w:t>11. Experimental Plan</w:t>
      </w:r>
      <w:r>
        <w:fldChar w:fldCharType="end"/>
      </w:r>
    </w:p>
    <w:p w14:paraId="5CCB20EE" w14:textId="77777777" w:rsidR="008A7E03" w:rsidRDefault="008A7E03"/>
    <w:p w14:paraId="77BB2259" w14:textId="77777777" w:rsidR="008A7E03" w:rsidRDefault="000439EF">
      <w:pPr>
        <w:jc w:val="center"/>
      </w:pPr>
      <w:r>
        <w:rPr>
          <w:noProof/>
        </w:rPr>
        <w:drawing>
          <wp:inline distT="0" distB="0" distL="0" distR="0" wp14:anchorId="212F3CD9" wp14:editId="2C3E06C8">
            <wp:extent cx="6126480" cy="34461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experimental_loop.png"/>
                    <pic:cNvPicPr/>
                  </pic:nvPicPr>
                  <pic:blipFill>
                    <a:blip r:embed="rId14"/>
                    <a:stretch>
                      <a:fillRect/>
                    </a:stretch>
                  </pic:blipFill>
                  <pic:spPr>
                    <a:xfrm>
                      <a:off x="0" y="0"/>
                      <a:ext cx="6126480" cy="3446145"/>
                    </a:xfrm>
                    <a:prstGeom prst="rect">
                      <a:avLst/>
                    </a:prstGeom>
                  </pic:spPr>
                </pic:pic>
              </a:graphicData>
            </a:graphic>
          </wp:inline>
        </w:drawing>
      </w:r>
    </w:p>
    <w:p w14:paraId="6121B301" w14:textId="77777777" w:rsidR="008A7E03" w:rsidRDefault="000439EF">
      <w:pPr>
        <w:spacing w:after="160"/>
        <w:jc w:val="center"/>
      </w:pPr>
      <w:r>
        <w:rPr>
          <w:b/>
          <w:color w:val="505A69"/>
          <w:sz w:val="18"/>
        </w:rPr>
        <w:t>Figure 8. Experimental loop: the result is evidence, not a pre-decided winner.</w:t>
      </w:r>
    </w:p>
    <w:tbl>
      <w:tblPr>
        <w:tblStyle w:val="TableGrid"/>
        <w:tblW w:w="0" w:type="auto"/>
        <w:jc w:val="center"/>
        <w:tblLook w:val="04A0" w:firstRow="1" w:lastRow="0" w:firstColumn="1" w:lastColumn="0" w:noHBand="0" w:noVBand="1"/>
      </w:tblPr>
      <w:tblGrid>
        <w:gridCol w:w="2517"/>
        <w:gridCol w:w="2518"/>
        <w:gridCol w:w="2518"/>
        <w:gridCol w:w="2517"/>
      </w:tblGrid>
      <w:tr w:rsidR="008A7E03" w14:paraId="227D9FC0" w14:textId="77777777">
        <w:trPr>
          <w:jc w:val="center"/>
        </w:trPr>
        <w:tc>
          <w:tcPr>
            <w:tcW w:w="2520" w:type="dxa"/>
            <w:shd w:val="clear" w:color="auto" w:fill="E2F0D9"/>
          </w:tcPr>
          <w:p w14:paraId="64DD252C" w14:textId="77777777" w:rsidR="008A7E03" w:rsidRDefault="000439EF">
            <w:r>
              <w:t>Experiment</w:t>
            </w:r>
          </w:p>
        </w:tc>
        <w:tc>
          <w:tcPr>
            <w:tcW w:w="2520" w:type="dxa"/>
            <w:shd w:val="clear" w:color="auto" w:fill="E2F0D9"/>
          </w:tcPr>
          <w:p w14:paraId="12E7F3D6" w14:textId="77777777" w:rsidR="008A7E03" w:rsidRDefault="000439EF">
            <w:r>
              <w:t>Models</w:t>
            </w:r>
          </w:p>
        </w:tc>
        <w:tc>
          <w:tcPr>
            <w:tcW w:w="2520" w:type="dxa"/>
            <w:shd w:val="clear" w:color="auto" w:fill="E2F0D9"/>
          </w:tcPr>
          <w:p w14:paraId="67820CF7" w14:textId="77777777" w:rsidR="008A7E03" w:rsidRDefault="000439EF">
            <w:r>
              <w:t>Measurements</w:t>
            </w:r>
          </w:p>
        </w:tc>
        <w:tc>
          <w:tcPr>
            <w:tcW w:w="2520" w:type="dxa"/>
            <w:shd w:val="clear" w:color="auto" w:fill="E2F0D9"/>
          </w:tcPr>
          <w:p w14:paraId="033850BA" w14:textId="77777777" w:rsidR="008A7E03" w:rsidRDefault="000439EF">
            <w:r>
              <w:t>Status</w:t>
            </w:r>
          </w:p>
        </w:tc>
      </w:tr>
      <w:tr w:rsidR="008A7E03" w14:paraId="7081657A" w14:textId="77777777">
        <w:trPr>
          <w:jc w:val="center"/>
        </w:trPr>
        <w:tc>
          <w:tcPr>
            <w:tcW w:w="2520" w:type="dxa"/>
          </w:tcPr>
          <w:p w14:paraId="48665AB9" w14:textId="77777777" w:rsidR="008A7E03" w:rsidRDefault="000439EF">
            <w:r>
              <w:t>Baseline</w:t>
            </w:r>
          </w:p>
        </w:tc>
        <w:tc>
          <w:tcPr>
            <w:tcW w:w="2520" w:type="dxa"/>
          </w:tcPr>
          <w:p w14:paraId="19B3511D" w14:textId="77777777" w:rsidR="008A7E03" w:rsidRDefault="000439EF">
            <w:r>
              <w:t>Random Forest, XGBoost</w:t>
            </w:r>
          </w:p>
        </w:tc>
        <w:tc>
          <w:tcPr>
            <w:tcW w:w="2520" w:type="dxa"/>
          </w:tcPr>
          <w:p w14:paraId="0F3B7A37" w14:textId="77777777" w:rsidR="008A7E03" w:rsidRDefault="000439EF">
            <w:r>
              <w:t>Sensitivity, specificity, AUC, calibration</w:t>
            </w:r>
          </w:p>
        </w:tc>
        <w:tc>
          <w:tcPr>
            <w:tcW w:w="2520" w:type="dxa"/>
          </w:tcPr>
          <w:p w14:paraId="77CC37B0" w14:textId="77777777" w:rsidR="008A7E03" w:rsidRDefault="000439EF">
            <w:r>
              <w:t>To run</w:t>
            </w:r>
          </w:p>
        </w:tc>
      </w:tr>
      <w:tr w:rsidR="008A7E03" w14:paraId="2B90FDFF" w14:textId="77777777">
        <w:trPr>
          <w:jc w:val="center"/>
        </w:trPr>
        <w:tc>
          <w:tcPr>
            <w:tcW w:w="2520" w:type="dxa"/>
          </w:tcPr>
          <w:p w14:paraId="2F1EF3FB" w14:textId="77777777" w:rsidR="008A7E03" w:rsidRDefault="000439EF">
            <w:r>
              <w:t>Neural comparison</w:t>
            </w:r>
          </w:p>
        </w:tc>
        <w:tc>
          <w:tcPr>
            <w:tcW w:w="2520" w:type="dxa"/>
          </w:tcPr>
          <w:p w14:paraId="5182A4FF" w14:textId="77777777" w:rsidR="008A7E03" w:rsidRDefault="000439EF">
            <w:r>
              <w:t>Classical NN vs QNN</w:t>
            </w:r>
          </w:p>
        </w:tc>
        <w:tc>
          <w:tcPr>
            <w:tcW w:w="2520" w:type="dxa"/>
          </w:tcPr>
          <w:p w14:paraId="1C00A90D" w14:textId="77777777" w:rsidR="008A7E03" w:rsidRDefault="000439EF">
            <w:r>
              <w:t>Epoch time, total time, AUC, accuracy</w:t>
            </w:r>
          </w:p>
        </w:tc>
        <w:tc>
          <w:tcPr>
            <w:tcW w:w="2520" w:type="dxa"/>
          </w:tcPr>
          <w:p w14:paraId="6062061A" w14:textId="77777777" w:rsidR="008A7E03" w:rsidRDefault="000439EF">
            <w:r>
              <w:t>To run</w:t>
            </w:r>
          </w:p>
        </w:tc>
      </w:tr>
      <w:tr w:rsidR="008A7E03" w14:paraId="027B85BA" w14:textId="77777777">
        <w:trPr>
          <w:jc w:val="center"/>
        </w:trPr>
        <w:tc>
          <w:tcPr>
            <w:tcW w:w="2520" w:type="dxa"/>
          </w:tcPr>
          <w:p w14:paraId="746CDE59" w14:textId="77777777" w:rsidR="008A7E03" w:rsidRDefault="000439EF">
            <w:r>
              <w:t>Quantum robustness</w:t>
            </w:r>
          </w:p>
        </w:tc>
        <w:tc>
          <w:tcPr>
            <w:tcW w:w="2520" w:type="dxa"/>
          </w:tcPr>
          <w:p w14:paraId="0F9AFDD0" w14:textId="77777777" w:rsidR="008A7E03" w:rsidRDefault="000439EF">
            <w:r>
              <w:t>QNN/VQC + controlled noise</w:t>
            </w:r>
          </w:p>
        </w:tc>
        <w:tc>
          <w:tcPr>
            <w:tcW w:w="2520" w:type="dxa"/>
          </w:tcPr>
          <w:p w14:paraId="4807C33E" w14:textId="77777777" w:rsidR="008A7E03" w:rsidRDefault="000439EF">
            <w:r>
              <w:t>Performance degradation, stability</w:t>
            </w:r>
          </w:p>
        </w:tc>
        <w:tc>
          <w:tcPr>
            <w:tcW w:w="2520" w:type="dxa"/>
          </w:tcPr>
          <w:p w14:paraId="6CDA0194" w14:textId="77777777" w:rsidR="008A7E03" w:rsidRDefault="000439EF">
            <w:r>
              <w:t>To run</w:t>
            </w:r>
          </w:p>
        </w:tc>
      </w:tr>
      <w:tr w:rsidR="008A7E03" w14:paraId="497544F3" w14:textId="77777777">
        <w:trPr>
          <w:jc w:val="center"/>
        </w:trPr>
        <w:tc>
          <w:tcPr>
            <w:tcW w:w="2520" w:type="dxa"/>
          </w:tcPr>
          <w:p w14:paraId="57C5E6E4" w14:textId="77777777" w:rsidR="008A7E03" w:rsidRDefault="000439EF">
            <w:r>
              <w:t>Optional QML comparison</w:t>
            </w:r>
          </w:p>
        </w:tc>
        <w:tc>
          <w:tcPr>
            <w:tcW w:w="2520" w:type="dxa"/>
          </w:tcPr>
          <w:p w14:paraId="5E37AD1E" w14:textId="77777777" w:rsidR="008A7E03" w:rsidRDefault="000439EF">
            <w:r>
              <w:t>QSVM vs QNN/VQC</w:t>
            </w:r>
          </w:p>
        </w:tc>
        <w:tc>
          <w:tcPr>
            <w:tcW w:w="2520" w:type="dxa"/>
          </w:tcPr>
          <w:p w14:paraId="18F94526" w14:textId="77777777" w:rsidR="008A7E03" w:rsidRDefault="000439EF">
            <w:r>
              <w:t>Task metrics + runtime</w:t>
            </w:r>
          </w:p>
        </w:tc>
        <w:tc>
          <w:tcPr>
            <w:tcW w:w="2520" w:type="dxa"/>
          </w:tcPr>
          <w:p w14:paraId="2DDE6FD7" w14:textId="77777777" w:rsidR="008A7E03" w:rsidRDefault="000439EF">
            <w:r>
              <w:t>Only if practical</w:t>
            </w:r>
          </w:p>
        </w:tc>
      </w:tr>
      <w:tr w:rsidR="008A7E03" w14:paraId="611687FE" w14:textId="77777777">
        <w:trPr>
          <w:jc w:val="center"/>
        </w:trPr>
        <w:tc>
          <w:tcPr>
            <w:tcW w:w="2520" w:type="dxa"/>
          </w:tcPr>
          <w:p w14:paraId="32E300CF" w14:textId="77777777" w:rsidR="008A7E03" w:rsidRDefault="000439EF">
            <w:r>
              <w:t>Explainability layer</w:t>
            </w:r>
          </w:p>
        </w:tc>
        <w:tc>
          <w:tcPr>
            <w:tcW w:w="2520" w:type="dxa"/>
          </w:tcPr>
          <w:p w14:paraId="49A2D991" w14:textId="77777777" w:rsidR="008A7E03" w:rsidRDefault="000439EF">
            <w:r>
              <w:t>Model explanations</w:t>
            </w:r>
          </w:p>
        </w:tc>
        <w:tc>
          <w:tcPr>
            <w:tcW w:w="2520" w:type="dxa"/>
          </w:tcPr>
          <w:p w14:paraId="07817DC0" w14:textId="77777777" w:rsidR="008A7E03" w:rsidRDefault="000439EF">
            <w:r>
              <w:t>Feature importance, attribution / sensitivity</w:t>
            </w:r>
          </w:p>
        </w:tc>
        <w:tc>
          <w:tcPr>
            <w:tcW w:w="2520" w:type="dxa"/>
          </w:tcPr>
          <w:p w14:paraId="0DC1DBB6" w14:textId="77777777" w:rsidR="008A7E03" w:rsidRDefault="000439EF">
            <w:r>
              <w:t>To build</w:t>
            </w:r>
          </w:p>
        </w:tc>
      </w:tr>
    </w:tbl>
    <w:p w14:paraId="386C01ED" w14:textId="77777777" w:rsidR="008A7E03" w:rsidRDefault="000439EF">
      <w:pPr>
        <w:spacing w:after="80"/>
      </w:pPr>
      <w:r>
        <w:t>Results will be inserted only after experiments are executed. The final report should include dataset version, preprocessing configuration, model configuration, random seeds where relevant, hardware used and measured results.</w:t>
      </w:r>
    </w:p>
    <w:p w14:paraId="2292B518" w14:textId="77777777" w:rsidR="00061D67" w:rsidRDefault="00061D67">
      <w:pPr>
        <w:spacing w:after="80"/>
      </w:pPr>
    </w:p>
    <w:p w14:paraId="713A24F2" w14:textId="77777777" w:rsidR="00061D67" w:rsidRDefault="00061D67">
      <w:pPr>
        <w:spacing w:after="80"/>
      </w:pPr>
    </w:p>
    <w:bookmarkStart w:id="13" w:name="sec_13_Feasibility_Risks_and_Mitigation"/>
    <w:bookmarkEnd w:id="13"/>
    <w:p w14:paraId="77A5F28B" w14:textId="34FA90EF" w:rsidR="008A7E03" w:rsidRDefault="000439EF" w:rsidP="00A40DFD">
      <w:pPr>
        <w:pStyle w:val="Heading1"/>
        <w:spacing w:before="200" w:after="100"/>
      </w:pPr>
      <w:r>
        <w:fldChar w:fldCharType="begin"/>
      </w:r>
      <w:r>
        <w:instrText>HYPERLINK \l "sec_13_Feasibility_Risks_and_Mitigation"</w:instrText>
      </w:r>
      <w:r>
        <w:fldChar w:fldCharType="separate"/>
      </w:r>
      <w:r>
        <w:rPr>
          <w:color w:val="3A66A7"/>
          <w:u w:val="single"/>
        </w:rPr>
        <w:t>12. Feasibility, Risks and Mitigation</w:t>
      </w:r>
      <w:r>
        <w:fldChar w:fldCharType="end"/>
      </w:r>
    </w:p>
    <w:tbl>
      <w:tblPr>
        <w:tblStyle w:val="TableGrid"/>
        <w:tblW w:w="0" w:type="auto"/>
        <w:jc w:val="center"/>
        <w:tblLook w:val="04A0" w:firstRow="1" w:lastRow="0" w:firstColumn="1" w:lastColumn="0" w:noHBand="0" w:noVBand="1"/>
      </w:tblPr>
      <w:tblGrid>
        <w:gridCol w:w="3357"/>
        <w:gridCol w:w="3356"/>
        <w:gridCol w:w="3357"/>
      </w:tblGrid>
      <w:tr w:rsidR="008A7E03" w14:paraId="64108E64" w14:textId="77777777">
        <w:trPr>
          <w:jc w:val="center"/>
        </w:trPr>
        <w:tc>
          <w:tcPr>
            <w:tcW w:w="3360" w:type="dxa"/>
            <w:shd w:val="clear" w:color="auto" w:fill="FCE4D6"/>
          </w:tcPr>
          <w:p w14:paraId="3456BDBA" w14:textId="77777777" w:rsidR="008A7E03" w:rsidRDefault="000439EF">
            <w:r>
              <w:t>R</w:t>
            </w:r>
            <w:r>
              <w:t>isk</w:t>
            </w:r>
          </w:p>
        </w:tc>
        <w:tc>
          <w:tcPr>
            <w:tcW w:w="3360" w:type="dxa"/>
            <w:shd w:val="clear" w:color="auto" w:fill="FCE4D6"/>
          </w:tcPr>
          <w:p w14:paraId="7EB94C87" w14:textId="77777777" w:rsidR="008A7E03" w:rsidRDefault="000439EF">
            <w:r>
              <w:t>Why it matters</w:t>
            </w:r>
          </w:p>
        </w:tc>
        <w:tc>
          <w:tcPr>
            <w:tcW w:w="3360" w:type="dxa"/>
            <w:shd w:val="clear" w:color="auto" w:fill="FCE4D6"/>
          </w:tcPr>
          <w:p w14:paraId="25B9CD95" w14:textId="77777777" w:rsidR="008A7E03" w:rsidRDefault="000439EF">
            <w:r>
              <w:t>Mitigation</w:t>
            </w:r>
          </w:p>
        </w:tc>
      </w:tr>
      <w:tr w:rsidR="008A7E03" w14:paraId="22067623" w14:textId="77777777">
        <w:trPr>
          <w:jc w:val="center"/>
        </w:trPr>
        <w:tc>
          <w:tcPr>
            <w:tcW w:w="3360" w:type="dxa"/>
          </w:tcPr>
          <w:p w14:paraId="6A33742F" w14:textId="77777777" w:rsidR="008A7E03" w:rsidRDefault="000439EF">
            <w:r>
              <w:t>No quantum advantage</w:t>
            </w:r>
          </w:p>
        </w:tc>
        <w:tc>
          <w:tcPr>
            <w:tcW w:w="3360" w:type="dxa"/>
          </w:tcPr>
          <w:p w14:paraId="52FD1174" w14:textId="77777777" w:rsidR="008A7E03" w:rsidRDefault="000439EF">
            <w:r>
              <w:t>QML may not improve the chosen task.</w:t>
            </w:r>
          </w:p>
        </w:tc>
        <w:tc>
          <w:tcPr>
            <w:tcW w:w="3360" w:type="dxa"/>
          </w:tcPr>
          <w:p w14:paraId="51937BF0" w14:textId="77777777" w:rsidR="008A7E03" w:rsidRDefault="000439EF">
            <w:r>
              <w:t>Strong baselines + honest benchmark.</w:t>
            </w:r>
          </w:p>
        </w:tc>
      </w:tr>
      <w:tr w:rsidR="008A7E03" w14:paraId="46997893" w14:textId="77777777">
        <w:trPr>
          <w:jc w:val="center"/>
        </w:trPr>
        <w:tc>
          <w:tcPr>
            <w:tcW w:w="3360" w:type="dxa"/>
          </w:tcPr>
          <w:p w14:paraId="6CEEEF49" w14:textId="77777777" w:rsidR="008A7E03" w:rsidRDefault="000439EF">
            <w:r>
              <w:t>Simulation cost</w:t>
            </w:r>
          </w:p>
        </w:tc>
        <w:tc>
          <w:tcPr>
            <w:tcW w:w="3360" w:type="dxa"/>
          </w:tcPr>
          <w:p w14:paraId="255EA3CE" w14:textId="77777777" w:rsidR="008A7E03" w:rsidRDefault="000439EF">
            <w:r>
              <w:t>Large circuits can become expensive.</w:t>
            </w:r>
          </w:p>
        </w:tc>
        <w:tc>
          <w:tcPr>
            <w:tcW w:w="3360" w:type="dxa"/>
          </w:tcPr>
          <w:p w14:paraId="3ABED90C" w14:textId="77777777" w:rsidR="008A7E03" w:rsidRDefault="000439EF">
            <w:r>
              <w:t>Small feature budget + compact circuits.</w:t>
            </w:r>
          </w:p>
        </w:tc>
      </w:tr>
      <w:tr w:rsidR="008A7E03" w14:paraId="6415F66B" w14:textId="77777777">
        <w:trPr>
          <w:jc w:val="center"/>
        </w:trPr>
        <w:tc>
          <w:tcPr>
            <w:tcW w:w="3360" w:type="dxa"/>
          </w:tcPr>
          <w:p w14:paraId="08B389BB" w14:textId="77777777" w:rsidR="008A7E03" w:rsidRDefault="000439EF">
            <w:r>
              <w:t>Data leakage</w:t>
            </w:r>
          </w:p>
        </w:tc>
        <w:tc>
          <w:tcPr>
            <w:tcW w:w="3360" w:type="dxa"/>
          </w:tcPr>
          <w:p w14:paraId="6AB774BE" w14:textId="77777777" w:rsidR="008A7E03" w:rsidRDefault="000439EF">
            <w:r>
              <w:t>Can inflate scores.</w:t>
            </w:r>
          </w:p>
        </w:tc>
        <w:tc>
          <w:tcPr>
            <w:tcW w:w="3360" w:type="dxa"/>
          </w:tcPr>
          <w:p w14:paraId="1B068481" w14:textId="77777777" w:rsidR="008A7E03" w:rsidRDefault="000439EF">
            <w:r>
              <w:t>Leakage-safe split and preprocessing.</w:t>
            </w:r>
          </w:p>
        </w:tc>
      </w:tr>
      <w:tr w:rsidR="008A7E03" w14:paraId="018BDC94" w14:textId="77777777">
        <w:trPr>
          <w:jc w:val="center"/>
        </w:trPr>
        <w:tc>
          <w:tcPr>
            <w:tcW w:w="3360" w:type="dxa"/>
          </w:tcPr>
          <w:p w14:paraId="399B517F" w14:textId="77777777" w:rsidR="008A7E03" w:rsidRDefault="000439EF">
            <w:r>
              <w:t>Overconfident interpretation</w:t>
            </w:r>
          </w:p>
        </w:tc>
        <w:tc>
          <w:tcPr>
            <w:tcW w:w="3360" w:type="dxa"/>
          </w:tcPr>
          <w:p w14:paraId="16923AD3" w14:textId="77777777" w:rsidR="008A7E03" w:rsidRDefault="000439EF">
            <w:r>
              <w:t>Could lead users to over-trust a model output.</w:t>
            </w:r>
          </w:p>
        </w:tc>
        <w:tc>
          <w:tcPr>
            <w:tcW w:w="3360" w:type="dxa"/>
          </w:tcPr>
          <w:p w14:paraId="02E76149" w14:textId="77777777" w:rsidR="008A7E03" w:rsidRDefault="000439EF">
            <w:r>
              <w:t>Uncertainty gate + clear output boundary.</w:t>
            </w:r>
          </w:p>
        </w:tc>
      </w:tr>
      <w:tr w:rsidR="008A7E03" w14:paraId="613034BC" w14:textId="77777777">
        <w:trPr>
          <w:jc w:val="center"/>
        </w:trPr>
        <w:tc>
          <w:tcPr>
            <w:tcW w:w="3360" w:type="dxa"/>
          </w:tcPr>
          <w:p w14:paraId="6D99CFF0" w14:textId="77777777" w:rsidR="008A7E03" w:rsidRDefault="000439EF">
            <w:r>
              <w:t>False reassurance</w:t>
            </w:r>
          </w:p>
        </w:tc>
        <w:tc>
          <w:tcPr>
            <w:tcW w:w="3360" w:type="dxa"/>
          </w:tcPr>
          <w:p w14:paraId="40CB2789" w14:textId="77777777" w:rsidR="008A7E03" w:rsidRDefault="000439EF">
            <w:r>
              <w:t>Low predicted risk could be misread.</w:t>
            </w:r>
          </w:p>
        </w:tc>
        <w:tc>
          <w:tcPr>
            <w:tcW w:w="3360" w:type="dxa"/>
          </w:tcPr>
          <w:p w14:paraId="4CB89B72" w14:textId="77777777" w:rsidR="008A7E03" w:rsidRDefault="000439EF">
            <w:r>
              <w:t>Uncertainty gate + professional review.</w:t>
            </w:r>
          </w:p>
        </w:tc>
      </w:tr>
      <w:tr w:rsidR="008A7E03" w14:paraId="189870E8" w14:textId="77777777">
        <w:trPr>
          <w:jc w:val="center"/>
        </w:trPr>
        <w:tc>
          <w:tcPr>
            <w:tcW w:w="3360" w:type="dxa"/>
          </w:tcPr>
          <w:p w14:paraId="116405B6" w14:textId="77777777" w:rsidR="008A7E03" w:rsidRDefault="000439EF">
            <w:r>
              <w:t>Regulatory scope</w:t>
            </w:r>
          </w:p>
        </w:tc>
        <w:tc>
          <w:tcPr>
            <w:tcW w:w="3360" w:type="dxa"/>
          </w:tcPr>
          <w:p w14:paraId="453BE2CB" w14:textId="77777777" w:rsidR="008A7E03" w:rsidRDefault="000439EF">
            <w:r>
              <w:t>Clinical software may be regulated.</w:t>
            </w:r>
          </w:p>
        </w:tc>
        <w:tc>
          <w:tcPr>
            <w:tcW w:w="3360" w:type="dxa"/>
          </w:tcPr>
          <w:p w14:paraId="2578711F" w14:textId="77777777" w:rsidR="008A7E03" w:rsidRDefault="000439EF">
            <w:r>
              <w:t>Treat as SIH prototype; assess intended use before deployment.</w:t>
            </w:r>
          </w:p>
        </w:tc>
      </w:tr>
    </w:tbl>
    <w:p w14:paraId="2B302210" w14:textId="77777777" w:rsidR="00061D67" w:rsidRDefault="000439EF">
      <w:pPr>
        <w:spacing w:after="80"/>
      </w:pPr>
      <w:r>
        <w:t>The submitted PPT already presents feasibility, challenges and strategies in three visual cards. (submitted PPT, slide 4) The report expands those cards into engineering actions rather than repeating them as marketing points.</w:t>
      </w:r>
    </w:p>
    <w:p w14:paraId="709798F9" w14:textId="77777777" w:rsidR="00330A36" w:rsidRDefault="00330A36">
      <w:pPr>
        <w:spacing w:after="80"/>
      </w:pPr>
    </w:p>
    <w:bookmarkStart w:id="14" w:name="sec_14_Safety_Ethics_and_Indian_Regulato"/>
    <w:bookmarkEnd w:id="14"/>
    <w:p w14:paraId="02D48E82" w14:textId="77777777" w:rsidR="008A7E03" w:rsidRDefault="000439EF">
      <w:pPr>
        <w:pStyle w:val="Heading1"/>
        <w:spacing w:before="200" w:after="100"/>
      </w:pPr>
      <w:r>
        <w:fldChar w:fldCharType="begin"/>
      </w:r>
      <w:r>
        <w:instrText>HYPERLINK \l "sec_14_Safety_Ethics_and_Indian_Regulatory_Boundary"</w:instrText>
      </w:r>
      <w:r>
        <w:fldChar w:fldCharType="separate"/>
      </w:r>
      <w:r>
        <w:rPr>
          <w:color w:val="3A66A7"/>
          <w:u w:val="single"/>
        </w:rPr>
        <w:t>13. Safety, Ethics and Indian Regulatory Boundary</w:t>
      </w:r>
      <w:r>
        <w:fldChar w:fldCharType="end"/>
      </w:r>
    </w:p>
    <w:p w14:paraId="2F6BC30E" w14:textId="77777777" w:rsidR="008A7E03" w:rsidRDefault="00061D67" w:rsidP="00061D67">
      <w:r>
        <w:t xml:space="preserve">   </w:t>
      </w:r>
      <w:r>
        <w:rPr>
          <w:noProof/>
        </w:rPr>
        <w:drawing>
          <wp:inline distT="0" distB="0" distL="0" distR="0" wp14:anchorId="6296F81A" wp14:editId="54B8E84B">
            <wp:extent cx="6126480" cy="34461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safety_regulatory_boundary.png"/>
                    <pic:cNvPicPr/>
                  </pic:nvPicPr>
                  <pic:blipFill>
                    <a:blip r:embed="rId15"/>
                    <a:stretch>
                      <a:fillRect/>
                    </a:stretch>
                  </pic:blipFill>
                  <pic:spPr>
                    <a:xfrm>
                      <a:off x="0" y="0"/>
                      <a:ext cx="6126480" cy="3446145"/>
                    </a:xfrm>
                    <a:prstGeom prst="rect">
                      <a:avLst/>
                    </a:prstGeom>
                  </pic:spPr>
                </pic:pic>
              </a:graphicData>
            </a:graphic>
          </wp:inline>
        </w:drawing>
      </w:r>
    </w:p>
    <w:p w14:paraId="5426C1E9" w14:textId="77777777" w:rsidR="008A7E03" w:rsidRDefault="000439EF">
      <w:pPr>
        <w:spacing w:after="160"/>
        <w:jc w:val="center"/>
        <w:rPr>
          <w:b/>
          <w:color w:val="505A69"/>
          <w:sz w:val="18"/>
        </w:rPr>
      </w:pPr>
      <w:r>
        <w:rPr>
          <w:b/>
          <w:color w:val="505A69"/>
          <w:sz w:val="18"/>
        </w:rPr>
        <w:t>Figure 7. Safety boundary: the SIH prototype is deliberately separated from future clinical deployment.</w:t>
      </w:r>
    </w:p>
    <w:p w14:paraId="6DE9DF9C" w14:textId="77777777" w:rsidR="00330A36" w:rsidRDefault="00330A36">
      <w:pPr>
        <w:spacing w:after="160"/>
        <w:jc w:val="center"/>
        <w:rPr>
          <w:b/>
          <w:color w:val="505A69"/>
          <w:sz w:val="18"/>
        </w:rPr>
      </w:pPr>
    </w:p>
    <w:p w14:paraId="403446F4" w14:textId="77777777" w:rsidR="00330A36" w:rsidRDefault="00330A36">
      <w:pPr>
        <w:spacing w:after="160"/>
        <w:jc w:val="center"/>
      </w:pPr>
    </w:p>
    <w:p w14:paraId="3092CC0B" w14:textId="77777777" w:rsidR="00330A36" w:rsidRDefault="00330A36">
      <w:pPr>
        <w:spacing w:after="160"/>
        <w:jc w:val="center"/>
      </w:pPr>
    </w:p>
    <w:p w14:paraId="0AAA8DD4" w14:textId="77777777" w:rsidR="008A7E03" w:rsidRDefault="000439EF">
      <w:pPr>
        <w:spacing w:after="80"/>
      </w:pPr>
      <w:r>
        <w:lastRenderedPageBreak/>
        <w:t>Current CDSCO material states that medical devices in India are regulated under the Drugs &amp; Cosmetics Act, 1940 and the Medical Devices Rules, 2017. CDSCO’s 2026 Guidance Document on Medical Device Software explains that software intended for a medical purpose can fall within the medical-device framework and that intended use is central to the analysis. The guidance also discusses clinical evidence, quality-management systems, risk classification, cybersecurity, regulatory submission and post-market require</w:t>
      </w:r>
      <w:r>
        <w:t>ments. [R2]</w:t>
      </w:r>
    </w:p>
    <w:p w14:paraId="4C0FAA99" w14:textId="77777777" w:rsidR="008A7E03" w:rsidRDefault="000439EF">
      <w:pPr>
        <w:spacing w:after="80"/>
      </w:pPr>
      <w:r>
        <w:t>This matters for our wording. Calling the prototype a “risk assessment platform” does not by itself guarantee that a future commercial product would be outside regulation. If the software is eventually intended for a medical purpose, the intended-use statement and regulatory pathway must be assessed before clinical deployment.</w:t>
      </w:r>
    </w:p>
    <w:p w14:paraId="10108C59" w14:textId="77777777" w:rsidR="008A7E03" w:rsidRDefault="000439EF">
      <w:pPr>
        <w:pStyle w:val="ListBullet"/>
        <w:spacing w:after="40"/>
      </w:pPr>
      <w:r>
        <w:t>No prescription or dosage recommendation.</w:t>
      </w:r>
    </w:p>
    <w:p w14:paraId="65E4E0DC" w14:textId="77777777" w:rsidR="008A7E03" w:rsidRDefault="000439EF">
      <w:pPr>
        <w:pStyle w:val="ListBullet"/>
        <w:spacing w:after="40"/>
      </w:pPr>
      <w:r>
        <w:t>No claim of autonomous diagnosis.</w:t>
      </w:r>
    </w:p>
    <w:p w14:paraId="18935069" w14:textId="77777777" w:rsidR="008A7E03" w:rsidRDefault="000439EF">
      <w:pPr>
        <w:pStyle w:val="ListBullet"/>
        <w:spacing w:after="40"/>
      </w:pPr>
      <w:r>
        <w:t>No claim of clinical validation from benchmark data alone.</w:t>
      </w:r>
    </w:p>
    <w:p w14:paraId="6680829E" w14:textId="77777777" w:rsidR="008A7E03" w:rsidRDefault="000439EF">
      <w:pPr>
        <w:pStyle w:val="ListBullet"/>
        <w:spacing w:after="40"/>
      </w:pPr>
      <w:r>
        <w:t>Use de-identified/public datasets for the SIH prototype whenever possible.</w:t>
      </w:r>
    </w:p>
    <w:p w14:paraId="6B1FC342" w14:textId="77777777" w:rsidR="008A7E03" w:rsidRDefault="000439EF">
      <w:pPr>
        <w:pStyle w:val="ListBullet"/>
        <w:spacing w:after="40"/>
      </w:pPr>
      <w:r>
        <w:t>Do not claim ABDM integration unless standards, APIs and authorisation are actually implemented.</w:t>
      </w:r>
    </w:p>
    <w:p w14:paraId="3C92AF57" w14:textId="77777777" w:rsidR="008A7E03" w:rsidRDefault="000439EF">
      <w:pPr>
        <w:pStyle w:val="ListBullet"/>
        <w:spacing w:after="40"/>
      </w:pPr>
      <w:r>
        <w:t>If telemedicine is added later, use the applicable Indian telemedicine requirements and professional oversight.</w:t>
      </w:r>
    </w:p>
    <w:p w14:paraId="625D79E4" w14:textId="77777777" w:rsidR="008A7E03" w:rsidRDefault="000439EF">
      <w:pPr>
        <w:spacing w:after="80"/>
      </w:pPr>
      <w:r>
        <w:t>WHO guidance also stresses human autonomy, safety, transparency/explainability, accountability, inclusion and sustained governance for AI in health. [R5]</w:t>
      </w:r>
    </w:p>
    <w:p w14:paraId="3719FF23" w14:textId="77777777" w:rsidR="00061D67" w:rsidRDefault="00061D67">
      <w:pPr>
        <w:spacing w:after="80"/>
      </w:pPr>
    </w:p>
    <w:bookmarkStart w:id="15" w:name="sec_15_Implementation_Roadmap"/>
    <w:bookmarkEnd w:id="15"/>
    <w:p w14:paraId="7B5DBD59" w14:textId="77777777" w:rsidR="008A7E03" w:rsidRDefault="000439EF">
      <w:pPr>
        <w:pStyle w:val="Heading1"/>
        <w:spacing w:before="200" w:after="100"/>
      </w:pPr>
      <w:r>
        <w:fldChar w:fldCharType="begin"/>
      </w:r>
      <w:r>
        <w:instrText>HYPERLINK \l "sec_15_Implementation_Roadmap"</w:instrText>
      </w:r>
      <w:r>
        <w:fldChar w:fldCharType="separate"/>
      </w:r>
      <w:r>
        <w:rPr>
          <w:color w:val="3A66A7"/>
          <w:u w:val="single"/>
        </w:rPr>
        <w:t>14. Implementation Roadmap</w:t>
      </w:r>
      <w:r>
        <w:fldChar w:fldCharType="end"/>
      </w:r>
    </w:p>
    <w:p w14:paraId="56360527" w14:textId="77777777" w:rsidR="00330A36" w:rsidRPr="00330A36" w:rsidRDefault="00330A36" w:rsidP="00330A36"/>
    <w:p w14:paraId="717092E4" w14:textId="77777777" w:rsidR="008A7E03" w:rsidRDefault="000439EF">
      <w:pPr>
        <w:jc w:val="center"/>
      </w:pPr>
      <w:r>
        <w:rPr>
          <w:noProof/>
        </w:rPr>
        <w:drawing>
          <wp:inline distT="0" distB="0" distL="0" distR="0" wp14:anchorId="54B45FD5" wp14:editId="26CD5F5F">
            <wp:extent cx="6126480" cy="313982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implementation_roadmap.png"/>
                    <pic:cNvPicPr/>
                  </pic:nvPicPr>
                  <pic:blipFill>
                    <a:blip r:embed="rId16"/>
                    <a:stretch>
                      <a:fillRect/>
                    </a:stretch>
                  </pic:blipFill>
                  <pic:spPr>
                    <a:xfrm>
                      <a:off x="0" y="0"/>
                      <a:ext cx="6126480" cy="3139821"/>
                    </a:xfrm>
                    <a:prstGeom prst="rect">
                      <a:avLst/>
                    </a:prstGeom>
                  </pic:spPr>
                </pic:pic>
              </a:graphicData>
            </a:graphic>
          </wp:inline>
        </w:drawing>
      </w:r>
    </w:p>
    <w:p w14:paraId="06C019FC" w14:textId="77777777" w:rsidR="00061D67" w:rsidRDefault="000439EF" w:rsidP="00330A36">
      <w:pPr>
        <w:spacing w:after="160"/>
        <w:jc w:val="center"/>
        <w:rPr>
          <w:b/>
          <w:color w:val="505A69"/>
          <w:sz w:val="18"/>
        </w:rPr>
      </w:pPr>
      <w:r>
        <w:rPr>
          <w:b/>
          <w:color w:val="505A69"/>
          <w:sz w:val="18"/>
        </w:rPr>
        <w:t>Figure 9. Narrow implementation roadmap for the SIH prototype.</w:t>
      </w:r>
    </w:p>
    <w:p w14:paraId="12B1946B" w14:textId="77777777" w:rsidR="00061D67" w:rsidRDefault="00061D67">
      <w:pPr>
        <w:spacing w:after="160"/>
        <w:jc w:val="center"/>
        <w:rPr>
          <w:b/>
          <w:color w:val="505A69"/>
          <w:sz w:val="18"/>
        </w:rPr>
      </w:pPr>
    </w:p>
    <w:p w14:paraId="4197855E" w14:textId="77777777" w:rsidR="00061D67" w:rsidRDefault="00061D67">
      <w:pPr>
        <w:spacing w:after="160"/>
        <w:jc w:val="center"/>
        <w:rPr>
          <w:b/>
          <w:color w:val="505A69"/>
          <w:sz w:val="18"/>
        </w:rPr>
      </w:pPr>
    </w:p>
    <w:p w14:paraId="6CE43F56" w14:textId="77777777" w:rsidR="00061D67" w:rsidRDefault="00061D67">
      <w:pPr>
        <w:spacing w:after="160"/>
        <w:jc w:val="center"/>
        <w:rPr>
          <w:b/>
          <w:color w:val="505A69"/>
          <w:sz w:val="18"/>
        </w:rPr>
      </w:pPr>
    </w:p>
    <w:p w14:paraId="0B5EBE6E" w14:textId="77777777" w:rsidR="00061D67" w:rsidRDefault="00061D67">
      <w:pPr>
        <w:spacing w:after="160"/>
        <w:jc w:val="center"/>
        <w:rPr>
          <w:b/>
          <w:color w:val="505A69"/>
          <w:sz w:val="18"/>
        </w:rPr>
      </w:pPr>
    </w:p>
    <w:p w14:paraId="4CBC42EC" w14:textId="77777777" w:rsidR="00061D67" w:rsidRDefault="00061D67">
      <w:pPr>
        <w:spacing w:after="160"/>
        <w:jc w:val="center"/>
      </w:pPr>
    </w:p>
    <w:p w14:paraId="6D604414" w14:textId="77777777" w:rsidR="008A7E03" w:rsidRDefault="008A7E03" w:rsidP="00061D67">
      <w:pPr>
        <w:pStyle w:val="Heading1"/>
        <w:spacing w:before="200" w:after="100"/>
      </w:pPr>
      <w:hyperlink w:anchor="sec_16_Expected_Impact" w:history="1">
        <w:r>
          <w:rPr>
            <w:color w:val="3A66A7"/>
            <w:u w:val="single"/>
          </w:rPr>
          <w:t>15. Expected Impact</w:t>
        </w:r>
      </w:hyperlink>
    </w:p>
    <w:tbl>
      <w:tblPr>
        <w:tblStyle w:val="TableGrid"/>
        <w:tblW w:w="0" w:type="auto"/>
        <w:jc w:val="center"/>
        <w:tblLook w:val="04A0" w:firstRow="1" w:lastRow="0" w:firstColumn="1" w:lastColumn="0" w:noHBand="0" w:noVBand="1"/>
      </w:tblPr>
      <w:tblGrid>
        <w:gridCol w:w="5035"/>
        <w:gridCol w:w="5035"/>
      </w:tblGrid>
      <w:tr w:rsidR="008A7E03" w14:paraId="0E964D6E" w14:textId="77777777">
        <w:trPr>
          <w:jc w:val="center"/>
        </w:trPr>
        <w:tc>
          <w:tcPr>
            <w:tcW w:w="5040" w:type="dxa"/>
            <w:shd w:val="clear" w:color="auto" w:fill="D9E2F3"/>
          </w:tcPr>
          <w:p w14:paraId="2120A622" w14:textId="77777777" w:rsidR="008A7E03" w:rsidRDefault="000439EF">
            <w:r>
              <w:t>Target audience</w:t>
            </w:r>
          </w:p>
        </w:tc>
        <w:tc>
          <w:tcPr>
            <w:tcW w:w="5040" w:type="dxa"/>
            <w:shd w:val="clear" w:color="auto" w:fill="D9E2F3"/>
          </w:tcPr>
          <w:p w14:paraId="7C922B5B" w14:textId="77777777" w:rsidR="008A7E03" w:rsidRDefault="000439EF">
            <w:r>
              <w:t>Expected value</w:t>
            </w:r>
          </w:p>
        </w:tc>
      </w:tr>
      <w:tr w:rsidR="008A7E03" w14:paraId="2F848D1F" w14:textId="77777777">
        <w:trPr>
          <w:jc w:val="center"/>
        </w:trPr>
        <w:tc>
          <w:tcPr>
            <w:tcW w:w="5040" w:type="dxa"/>
          </w:tcPr>
          <w:p w14:paraId="372522BE" w14:textId="77777777" w:rsidR="008A7E03" w:rsidRDefault="000439EF">
            <w:r>
              <w:t>Patients / users</w:t>
            </w:r>
          </w:p>
        </w:tc>
        <w:tc>
          <w:tcPr>
            <w:tcW w:w="5040" w:type="dxa"/>
          </w:tcPr>
          <w:p w14:paraId="26B2AC31" w14:textId="77777777" w:rsidR="008A7E03" w:rsidRDefault="000439EF">
            <w:r>
              <w:t>A clearer view of a model-generated risk signal, its evidence and uncertainty, without pretending that the system has made a diagnosis.</w:t>
            </w:r>
          </w:p>
        </w:tc>
      </w:tr>
      <w:tr w:rsidR="008A7E03" w14:paraId="2238C7CE" w14:textId="77777777">
        <w:trPr>
          <w:jc w:val="center"/>
        </w:trPr>
        <w:tc>
          <w:tcPr>
            <w:tcW w:w="5040" w:type="dxa"/>
          </w:tcPr>
          <w:p w14:paraId="0B26B662" w14:textId="77777777" w:rsidR="008A7E03" w:rsidRDefault="000439EF">
            <w:r>
              <w:t>Healthcare professionals</w:t>
            </w:r>
          </w:p>
        </w:tc>
        <w:tc>
          <w:tcPr>
            <w:tcW w:w="5040" w:type="dxa"/>
          </w:tcPr>
          <w:p w14:paraId="672F7217" w14:textId="77777777" w:rsidR="008A7E03" w:rsidRDefault="000439EF">
            <w:r>
              <w:t>A structured evidence summary that makes model inputs and uncertainty easier to review.</w:t>
            </w:r>
          </w:p>
        </w:tc>
      </w:tr>
      <w:tr w:rsidR="008A7E03" w14:paraId="59E37A3A" w14:textId="77777777">
        <w:trPr>
          <w:jc w:val="center"/>
        </w:trPr>
        <w:tc>
          <w:tcPr>
            <w:tcW w:w="5040" w:type="dxa"/>
          </w:tcPr>
          <w:p w14:paraId="7755EF71" w14:textId="77777777" w:rsidR="008A7E03" w:rsidRDefault="000439EF">
            <w:r>
              <w:t>Researchers</w:t>
            </w:r>
          </w:p>
        </w:tc>
        <w:tc>
          <w:tcPr>
            <w:tcW w:w="5040" w:type="dxa"/>
          </w:tcPr>
          <w:p w14:paraId="36CFB870" w14:textId="77777777" w:rsidR="008A7E03" w:rsidRDefault="000439EF">
            <w:r>
              <w:t>A reproducible environment for comparing classical ML and QML on the same biomedical task.</w:t>
            </w:r>
          </w:p>
        </w:tc>
      </w:tr>
    </w:tbl>
    <w:p w14:paraId="06D4DF3C" w14:textId="77777777" w:rsidR="00330A36" w:rsidRDefault="00330A36">
      <w:pPr>
        <w:spacing w:after="80"/>
      </w:pPr>
    </w:p>
    <w:p w14:paraId="2F84C44F" w14:textId="77777777" w:rsidR="008A7E03" w:rsidRDefault="000439EF">
      <w:pPr>
        <w:spacing w:after="80"/>
      </w:pPr>
      <w:r>
        <w:t>The submitted PPT identifies patients, healthcare professionals, hospitals/clinics, researchers and underserved regions as target audiences, and lists faster analysis, decision support, data use, research and accessibility as benefits. (submitted PPT, slide 5) In the report we phrase these as expected design benefits, not clinical outcomes that have already been proven.</w:t>
      </w:r>
    </w:p>
    <w:p w14:paraId="136BD76E" w14:textId="77777777" w:rsidR="00061D67" w:rsidRDefault="00061D67">
      <w:pPr>
        <w:spacing w:after="80"/>
      </w:pPr>
    </w:p>
    <w:bookmarkStart w:id="16" w:name="sec_17_Limitations_and_Future_Scope"/>
    <w:bookmarkEnd w:id="16"/>
    <w:p w14:paraId="2B344A70" w14:textId="77777777" w:rsidR="008A7E03" w:rsidRDefault="000439EF" w:rsidP="00061D67">
      <w:pPr>
        <w:pStyle w:val="Heading1"/>
        <w:spacing w:before="200" w:after="100"/>
      </w:pPr>
      <w:r>
        <w:fldChar w:fldCharType="begin"/>
      </w:r>
      <w:r>
        <w:instrText>HYPERLINK \l "sec_17_Limitations_and_Future_Scope"</w:instrText>
      </w:r>
      <w:r>
        <w:fldChar w:fldCharType="separate"/>
      </w:r>
      <w:r>
        <w:rPr>
          <w:color w:val="3A66A7"/>
          <w:u w:val="single"/>
        </w:rPr>
        <w:t>16. Limitations and Future Scope</w:t>
      </w:r>
      <w:r>
        <w:fldChar w:fldCharType="end"/>
      </w:r>
    </w:p>
    <w:p w14:paraId="10187C5D" w14:textId="77777777" w:rsidR="008A7E03" w:rsidRDefault="000439EF">
      <w:pPr>
        <w:pStyle w:val="ListBullet"/>
        <w:spacing w:after="40"/>
      </w:pPr>
      <w:r>
        <w:t>Simulator-based QML is not equivalent to a fault-tolerant quantum computer.</w:t>
      </w:r>
    </w:p>
    <w:p w14:paraId="1667AED0" w14:textId="77777777" w:rsidR="008A7E03" w:rsidRDefault="000439EF">
      <w:pPr>
        <w:pStyle w:val="ListBullet"/>
        <w:spacing w:after="40"/>
      </w:pPr>
      <w:r>
        <w:t>A small qubit budget limits the dimensionality of the direct quantum representation.</w:t>
      </w:r>
    </w:p>
    <w:p w14:paraId="22AA2FCA" w14:textId="77777777" w:rsidR="008A7E03" w:rsidRDefault="000439EF">
      <w:pPr>
        <w:pStyle w:val="ListBullet"/>
        <w:spacing w:after="40"/>
      </w:pPr>
      <w:r>
        <w:t>Benchmark datasets do not establish clinical effectiveness or population-level safety.</w:t>
      </w:r>
    </w:p>
    <w:p w14:paraId="75F82422" w14:textId="77777777" w:rsidR="008A7E03" w:rsidRDefault="000439EF">
      <w:pPr>
        <w:pStyle w:val="ListBullet"/>
        <w:spacing w:after="40"/>
      </w:pPr>
      <w:r>
        <w:t>Explainability has limits: model-based explanations describe model behaviour; they do not prove causality or clinical correctness.</w:t>
      </w:r>
    </w:p>
    <w:p w14:paraId="4B8F1EB1" w14:textId="77777777" w:rsidR="008A7E03" w:rsidRDefault="000439EF">
      <w:pPr>
        <w:pStyle w:val="ListBullet"/>
        <w:spacing w:after="40"/>
      </w:pPr>
      <w:r>
        <w:t>Future clinical deployment would require dedicated clinical evidence, quality, safety, security, privacy and regulatory work.</w:t>
      </w:r>
    </w:p>
    <w:p w14:paraId="4C994D55" w14:textId="77777777" w:rsidR="00061D67" w:rsidRDefault="00061D67" w:rsidP="00061D67">
      <w:pPr>
        <w:pStyle w:val="ListBullet"/>
        <w:numPr>
          <w:ilvl w:val="0"/>
          <w:numId w:val="0"/>
        </w:numPr>
        <w:spacing w:after="40"/>
      </w:pPr>
    </w:p>
    <w:p w14:paraId="30389856" w14:textId="77777777" w:rsidR="00061D67" w:rsidRDefault="00061D67" w:rsidP="00061D67">
      <w:pPr>
        <w:pStyle w:val="ListBullet"/>
        <w:numPr>
          <w:ilvl w:val="0"/>
          <w:numId w:val="0"/>
        </w:numPr>
        <w:spacing w:after="40"/>
      </w:pPr>
    </w:p>
    <w:p w14:paraId="0638E8A6" w14:textId="77777777" w:rsidR="00061D67" w:rsidRDefault="00061D67" w:rsidP="00061D67">
      <w:pPr>
        <w:pStyle w:val="ListBullet"/>
        <w:numPr>
          <w:ilvl w:val="0"/>
          <w:numId w:val="0"/>
        </w:numPr>
        <w:spacing w:after="40"/>
      </w:pPr>
    </w:p>
    <w:p w14:paraId="5041CDC5" w14:textId="77777777" w:rsidR="00061D67" w:rsidRDefault="00061D67" w:rsidP="00061D67">
      <w:pPr>
        <w:pStyle w:val="ListBullet"/>
        <w:numPr>
          <w:ilvl w:val="0"/>
          <w:numId w:val="0"/>
        </w:numPr>
        <w:spacing w:after="40"/>
      </w:pPr>
    </w:p>
    <w:p w14:paraId="077FD184" w14:textId="77777777" w:rsidR="00061D67" w:rsidRDefault="00061D67" w:rsidP="00061D67">
      <w:pPr>
        <w:pStyle w:val="ListBullet"/>
        <w:numPr>
          <w:ilvl w:val="0"/>
          <w:numId w:val="0"/>
        </w:numPr>
        <w:spacing w:after="40"/>
      </w:pPr>
    </w:p>
    <w:p w14:paraId="4D956B5A" w14:textId="77777777" w:rsidR="00061D67" w:rsidRDefault="00061D67" w:rsidP="00061D67">
      <w:pPr>
        <w:pStyle w:val="ListBullet"/>
        <w:numPr>
          <w:ilvl w:val="0"/>
          <w:numId w:val="0"/>
        </w:numPr>
        <w:spacing w:after="40"/>
      </w:pPr>
    </w:p>
    <w:p w14:paraId="78443096" w14:textId="77777777" w:rsidR="00061D67" w:rsidRDefault="00061D67" w:rsidP="00061D67">
      <w:pPr>
        <w:pStyle w:val="ListBullet"/>
        <w:numPr>
          <w:ilvl w:val="0"/>
          <w:numId w:val="0"/>
        </w:numPr>
        <w:spacing w:after="40"/>
      </w:pPr>
    </w:p>
    <w:p w14:paraId="6B08E2F9" w14:textId="77777777" w:rsidR="00061D67" w:rsidRDefault="00061D67" w:rsidP="00061D67">
      <w:pPr>
        <w:pStyle w:val="ListBullet"/>
        <w:numPr>
          <w:ilvl w:val="0"/>
          <w:numId w:val="0"/>
        </w:numPr>
        <w:spacing w:after="40"/>
      </w:pPr>
    </w:p>
    <w:p w14:paraId="4EF86DA8" w14:textId="77777777" w:rsidR="00061D67" w:rsidRDefault="00061D67" w:rsidP="00061D67">
      <w:pPr>
        <w:pStyle w:val="ListBullet"/>
        <w:numPr>
          <w:ilvl w:val="0"/>
          <w:numId w:val="0"/>
        </w:numPr>
        <w:spacing w:after="40"/>
      </w:pPr>
    </w:p>
    <w:p w14:paraId="2B93A1F8" w14:textId="77777777" w:rsidR="00061D67" w:rsidRDefault="00061D67" w:rsidP="00061D67">
      <w:pPr>
        <w:pStyle w:val="ListBullet"/>
        <w:numPr>
          <w:ilvl w:val="0"/>
          <w:numId w:val="0"/>
        </w:numPr>
        <w:spacing w:after="40"/>
      </w:pPr>
    </w:p>
    <w:p w14:paraId="59B97C10" w14:textId="77777777" w:rsidR="00061D67" w:rsidRDefault="00061D67" w:rsidP="00061D67">
      <w:pPr>
        <w:pStyle w:val="ListBullet"/>
        <w:numPr>
          <w:ilvl w:val="0"/>
          <w:numId w:val="0"/>
        </w:numPr>
        <w:spacing w:after="40"/>
      </w:pPr>
    </w:p>
    <w:p w14:paraId="3BD94AE7" w14:textId="77777777" w:rsidR="00061D67" w:rsidRDefault="00061D67" w:rsidP="00061D67">
      <w:pPr>
        <w:pStyle w:val="ListBullet"/>
        <w:numPr>
          <w:ilvl w:val="0"/>
          <w:numId w:val="0"/>
        </w:numPr>
        <w:spacing w:after="40"/>
      </w:pPr>
    </w:p>
    <w:p w14:paraId="1A1B58A3" w14:textId="77777777" w:rsidR="00061D67" w:rsidRDefault="00061D67" w:rsidP="00061D67">
      <w:pPr>
        <w:pStyle w:val="ListBullet"/>
        <w:numPr>
          <w:ilvl w:val="0"/>
          <w:numId w:val="0"/>
        </w:numPr>
        <w:spacing w:after="40"/>
      </w:pPr>
    </w:p>
    <w:p w14:paraId="26241B17" w14:textId="77777777" w:rsidR="00061D67" w:rsidRDefault="00061D67" w:rsidP="00061D67">
      <w:pPr>
        <w:pStyle w:val="ListBullet"/>
        <w:numPr>
          <w:ilvl w:val="0"/>
          <w:numId w:val="0"/>
        </w:numPr>
        <w:spacing w:after="40"/>
      </w:pPr>
    </w:p>
    <w:p w14:paraId="52300BD5" w14:textId="77777777" w:rsidR="00061D67" w:rsidRDefault="00061D67" w:rsidP="00061D67">
      <w:pPr>
        <w:pStyle w:val="ListBullet"/>
        <w:numPr>
          <w:ilvl w:val="0"/>
          <w:numId w:val="0"/>
        </w:numPr>
        <w:spacing w:after="40"/>
      </w:pPr>
    </w:p>
    <w:p w14:paraId="1842D95A" w14:textId="77777777" w:rsidR="00061D67" w:rsidRDefault="00061D67" w:rsidP="00061D67">
      <w:pPr>
        <w:pStyle w:val="ListBullet"/>
        <w:numPr>
          <w:ilvl w:val="0"/>
          <w:numId w:val="0"/>
        </w:numPr>
        <w:spacing w:after="40"/>
      </w:pPr>
    </w:p>
    <w:p w14:paraId="5799058B" w14:textId="77777777" w:rsidR="00061D67" w:rsidRDefault="00061D67" w:rsidP="00061D67">
      <w:pPr>
        <w:pStyle w:val="ListBullet"/>
        <w:numPr>
          <w:ilvl w:val="0"/>
          <w:numId w:val="0"/>
        </w:numPr>
        <w:spacing w:after="40"/>
      </w:pPr>
    </w:p>
    <w:p w14:paraId="24769A03" w14:textId="77777777" w:rsidR="00061D67" w:rsidRDefault="00061D67" w:rsidP="00061D67">
      <w:pPr>
        <w:pStyle w:val="ListBullet"/>
        <w:numPr>
          <w:ilvl w:val="0"/>
          <w:numId w:val="0"/>
        </w:numPr>
        <w:spacing w:after="40"/>
      </w:pPr>
    </w:p>
    <w:p w14:paraId="3B0A8B05" w14:textId="77777777" w:rsidR="00A40DFD" w:rsidRPr="00A40DFD" w:rsidRDefault="00A40DFD">
      <w:pPr>
        <w:pStyle w:val="Heading1"/>
        <w:spacing w:before="200" w:after="100"/>
        <w:rPr>
          <w:color w:val="548DD4" w:themeColor="text2" w:themeTint="99"/>
          <w:u w:val="single"/>
        </w:rPr>
      </w:pPr>
      <w:bookmarkStart w:id="17" w:name="sec_18_References"/>
      <w:bookmarkEnd w:id="17"/>
    </w:p>
    <w:p w14:paraId="0CF055A0" w14:textId="404A86F5" w:rsidR="00A40DFD" w:rsidRDefault="00A40DFD" w:rsidP="00A40DFD">
      <w:pPr>
        <w:spacing w:after="160"/>
      </w:pPr>
      <w:r w:rsidRPr="00A40DFD">
        <w:rPr>
          <w:rFonts w:asciiTheme="majorHAnsi" w:hAnsiTheme="majorHAnsi" w:cstheme="majorHAnsi"/>
          <w:b/>
          <w:color w:val="548DD4" w:themeColor="text2" w:themeTint="99"/>
          <w:sz w:val="36"/>
          <w:szCs w:val="36"/>
          <w:u w:val="single"/>
        </w:rPr>
        <w:t>17.</w:t>
      </w:r>
      <w:r w:rsidRPr="00A40DFD">
        <w:rPr>
          <w:rFonts w:asciiTheme="majorHAnsi" w:hAnsiTheme="majorHAnsi" w:cstheme="majorHAnsi"/>
          <w:b/>
          <w:color w:val="548DD4" w:themeColor="text2" w:themeTint="99"/>
          <w:sz w:val="36"/>
          <w:szCs w:val="36"/>
          <w:u w:val="single"/>
        </w:rPr>
        <w:t>ADDITIONAL FEATURE</w:t>
      </w:r>
      <w:r w:rsidRPr="00A40DFD">
        <w:rPr>
          <w:rFonts w:ascii="Aptos Display" w:hAnsi="Aptos Display"/>
          <w:b/>
          <w:color w:val="548DD4" w:themeColor="text2" w:themeTint="99"/>
          <w:sz w:val="34"/>
        </w:rPr>
        <w:t xml:space="preserve">- </w:t>
      </w:r>
      <w:r w:rsidRPr="00A40DFD">
        <w:rPr>
          <w:rFonts w:asciiTheme="majorHAnsi" w:hAnsiTheme="majorHAnsi" w:cstheme="majorHAnsi"/>
          <w:b/>
          <w:color w:val="17365D" w:themeColor="text2" w:themeShade="BF"/>
          <w:sz w:val="34"/>
        </w:rPr>
        <w:t>Video Consultation + Speech-to-Text MOM</w:t>
      </w:r>
    </w:p>
    <w:p w14:paraId="6AA146BD" w14:textId="77777777" w:rsidR="00A40DFD" w:rsidRDefault="00A40DFD" w:rsidP="00A40DFD">
      <w:pPr>
        <w:spacing w:after="100" w:line="252" w:lineRule="auto"/>
      </w:pPr>
      <w:r>
        <w:t>This addendum adds a video consultation and speech-to-text Minutes of Meeting (MOM) feature to the existing platform without changing the original research workflow, model methodology, benchmark protocol, flowcharts, or conclusions.</w:t>
      </w:r>
    </w:p>
    <w:p w14:paraId="4823A331" w14:textId="77777777" w:rsidR="00A40DFD" w:rsidRDefault="00A40DFD" w:rsidP="00A40DFD">
      <w:pPr>
        <w:spacing w:before="120" w:after="100"/>
      </w:pPr>
      <w:r>
        <w:rPr>
          <w:rFonts w:ascii="Aptos Display" w:hAnsi="Aptos Display"/>
          <w:b/>
          <w:sz w:val="24"/>
        </w:rPr>
        <w:t>A. Video Consultation Module</w:t>
      </w:r>
    </w:p>
    <w:p w14:paraId="1A38632C" w14:textId="77777777" w:rsidR="00A40DFD" w:rsidRDefault="00A40DFD" w:rsidP="00A40DFD">
      <w:pPr>
        <w:spacing w:after="100" w:line="252" w:lineRule="auto"/>
      </w:pPr>
      <w:r>
        <w:t xml:space="preserve">The platform can include a secure in-app video consultation module that allows a user and an </w:t>
      </w:r>
      <w:proofErr w:type="spellStart"/>
      <w:r>
        <w:t>authorised</w:t>
      </w:r>
      <w:proofErr w:type="spellEnd"/>
      <w:r>
        <w:t xml:space="preserve"> healthcare professional to conduct a live consultation. The consultation sits after the model-generated assessment and human-review stage, so the communication layer does not replace the existing ML/QML pipeline.</w:t>
      </w:r>
    </w:p>
    <w:p w14:paraId="004156B2" w14:textId="77777777" w:rsidR="00A40DFD" w:rsidRDefault="00A40DFD" w:rsidP="00A40DFD">
      <w:pPr>
        <w:pStyle w:val="ListBullet"/>
        <w:spacing w:after="60"/>
      </w:pPr>
      <w:r>
        <w:t xml:space="preserve">Live video and audio consultation between the user and </w:t>
      </w:r>
      <w:proofErr w:type="spellStart"/>
      <w:r>
        <w:t>authorised</w:t>
      </w:r>
      <w:proofErr w:type="spellEnd"/>
      <w:r>
        <w:t xml:space="preserve"> healthcare professional.</w:t>
      </w:r>
    </w:p>
    <w:p w14:paraId="65A7979E" w14:textId="77777777" w:rsidR="00A40DFD" w:rsidRDefault="00A40DFD" w:rsidP="00A40DFD">
      <w:pPr>
        <w:pStyle w:val="ListBullet"/>
        <w:spacing w:after="60"/>
      </w:pPr>
      <w:r>
        <w:t>Consultation session creation with a unique session identifier.</w:t>
      </w:r>
    </w:p>
    <w:p w14:paraId="69708800" w14:textId="77777777" w:rsidR="00A40DFD" w:rsidRDefault="00A40DFD" w:rsidP="00A40DFD">
      <w:pPr>
        <w:pStyle w:val="ListBullet"/>
        <w:spacing w:after="60"/>
      </w:pPr>
      <w:r>
        <w:t xml:space="preserve">The existing risk-oriented result, supporting factors, confidence/uncertainty and limitations can be made available to the </w:t>
      </w:r>
      <w:proofErr w:type="spellStart"/>
      <w:r>
        <w:t>authorised</w:t>
      </w:r>
      <w:proofErr w:type="spellEnd"/>
      <w:r>
        <w:t xml:space="preserve"> reviewer during the consultation.</w:t>
      </w:r>
    </w:p>
    <w:p w14:paraId="1D1E5D0A" w14:textId="77777777" w:rsidR="00A40DFD" w:rsidRDefault="00A40DFD" w:rsidP="00A40DFD">
      <w:pPr>
        <w:pStyle w:val="ListBullet"/>
        <w:spacing w:after="60"/>
      </w:pPr>
      <w:r>
        <w:t>The clinician/reviewer remains responsible for interpreting the model output and conducting the consultation.</w:t>
      </w:r>
    </w:p>
    <w:p w14:paraId="30E417D5" w14:textId="77777777" w:rsidR="00A40DFD" w:rsidRDefault="00A40DFD" w:rsidP="00A40DFD">
      <w:pPr>
        <w:pStyle w:val="ListBullet"/>
        <w:spacing w:after="60"/>
      </w:pPr>
      <w:r>
        <w:t>The feature is designed as a communication and documentation layer, not as an autonomous diagnosis or emergency-management mechanism.</w:t>
      </w:r>
    </w:p>
    <w:p w14:paraId="39731FFE" w14:textId="77777777" w:rsidR="00A40DFD" w:rsidRDefault="00A40DFD" w:rsidP="00A40DFD">
      <w:pPr>
        <w:spacing w:before="120" w:after="100"/>
      </w:pPr>
      <w:r>
        <w:rPr>
          <w:rFonts w:ascii="Aptos Display" w:hAnsi="Aptos Display"/>
          <w:b/>
          <w:sz w:val="24"/>
        </w:rPr>
        <w:t>B. Speech-to-Text and MOM Generation</w:t>
      </w:r>
    </w:p>
    <w:p w14:paraId="109F3668" w14:textId="77777777" w:rsidR="00A40DFD" w:rsidRDefault="00A40DFD" w:rsidP="00A40DFD">
      <w:pPr>
        <w:spacing w:after="100" w:line="252" w:lineRule="auto"/>
      </w:pPr>
      <w:r>
        <w:t xml:space="preserve">During the video consultation, the speech-to-text component converts the spoken conversation into a timestamped transcript. A MOM layer then </w:t>
      </w:r>
      <w:proofErr w:type="spellStart"/>
      <w:r>
        <w:t>organises</w:t>
      </w:r>
      <w:proofErr w:type="spellEnd"/>
      <w:r>
        <w:t xml:space="preserve"> the transcript into a structured consultation summary. The generated MOM is a documentation aid and remains subject to human review.</w:t>
      </w:r>
    </w:p>
    <w:p w14:paraId="46F6F32C" w14:textId="77777777" w:rsidR="00A40DFD" w:rsidRDefault="00A40DFD" w:rsidP="00A40DFD">
      <w:pPr>
        <w:pStyle w:val="ListBullet"/>
        <w:spacing w:after="60"/>
      </w:pPr>
      <w:r>
        <w:t>Speech-to-text conversion of the consultation audio into a readable transcript.</w:t>
      </w:r>
    </w:p>
    <w:p w14:paraId="0ADBAC17" w14:textId="77777777" w:rsidR="00A40DFD" w:rsidRDefault="00A40DFD" w:rsidP="00A40DFD">
      <w:pPr>
        <w:pStyle w:val="ListBullet"/>
        <w:spacing w:after="60"/>
      </w:pPr>
      <w:r>
        <w:t>Speaker-aware or speaker-labelled transcript where the implementation supports reliable speaker separation.</w:t>
      </w:r>
    </w:p>
    <w:p w14:paraId="28659E50" w14:textId="77777777" w:rsidR="00A40DFD" w:rsidRDefault="00A40DFD" w:rsidP="00A40DFD">
      <w:pPr>
        <w:pStyle w:val="ListBullet"/>
        <w:spacing w:after="60"/>
      </w:pPr>
      <w:r>
        <w:t>Extraction of key discussion points, reported symptoms or concerns, observations, questions and agreed next steps from the transcript.</w:t>
      </w:r>
    </w:p>
    <w:p w14:paraId="5D772021" w14:textId="77777777" w:rsidR="00A40DFD" w:rsidRDefault="00A40DFD" w:rsidP="00A40DFD">
      <w:pPr>
        <w:pStyle w:val="ListBullet"/>
        <w:spacing w:after="60"/>
      </w:pPr>
      <w:r>
        <w:t>Generation of a structured MOM containing consultation date/time, participants, key discussion points, decisions or observations, and follow-up actions.</w:t>
      </w:r>
    </w:p>
    <w:p w14:paraId="3E186D40" w14:textId="77777777" w:rsidR="00A40DFD" w:rsidRDefault="00A40DFD" w:rsidP="00A40DFD">
      <w:pPr>
        <w:pStyle w:val="ListBullet"/>
        <w:spacing w:after="60"/>
      </w:pPr>
      <w:r>
        <w:t xml:space="preserve">Human review and editing before the MOM </w:t>
      </w:r>
      <w:proofErr w:type="gramStart"/>
      <w:r>
        <w:t>is</w:t>
      </w:r>
      <w:proofErr w:type="gramEnd"/>
      <w:r>
        <w:t xml:space="preserve"> treated as the final consultation record.</w:t>
      </w:r>
    </w:p>
    <w:p w14:paraId="4A24133B" w14:textId="77777777" w:rsidR="00A40DFD" w:rsidRDefault="00A40DFD" w:rsidP="00A40DFD">
      <w:pPr>
        <w:pStyle w:val="ListBullet"/>
        <w:spacing w:after="60"/>
      </w:pPr>
      <w:r>
        <w:t>The system should clearly distinguish machine-generated text from information directly entered or confirmed by the healthcare professional.</w:t>
      </w:r>
    </w:p>
    <w:p w14:paraId="6502963F" w14:textId="77777777" w:rsidR="00A40DFD" w:rsidRDefault="00A40DFD" w:rsidP="00A40DFD">
      <w:pPr>
        <w:spacing w:before="120" w:after="100"/>
      </w:pPr>
      <w:r>
        <w:rPr>
          <w:rFonts w:ascii="Aptos Display" w:hAnsi="Aptos Display"/>
          <w:b/>
          <w:sz w:val="24"/>
        </w:rPr>
        <w:t>C. New Feature Workflow</w:t>
      </w:r>
    </w:p>
    <w:tbl>
      <w:tblPr>
        <w:tblW w:w="0" w:type="auto"/>
        <w:jc w:val="center"/>
        <w:tblLook w:val="04A0" w:firstRow="1" w:lastRow="0" w:firstColumn="1" w:lastColumn="0" w:noHBand="0" w:noVBand="1"/>
      </w:tblPr>
      <w:tblGrid>
        <w:gridCol w:w="1680"/>
        <w:gridCol w:w="1680"/>
        <w:gridCol w:w="1680"/>
        <w:gridCol w:w="1680"/>
        <w:gridCol w:w="1680"/>
        <w:gridCol w:w="1680"/>
      </w:tblGrid>
      <w:tr w:rsidR="00A40DFD" w14:paraId="5E7D085F" w14:textId="77777777" w:rsidTr="006B0578">
        <w:trPr>
          <w:jc w:val="center"/>
        </w:trPr>
        <w:tc>
          <w:tcPr>
            <w:tcW w:w="1680" w:type="dxa"/>
            <w:shd w:val="clear" w:color="auto" w:fill="D9EAF7"/>
            <w:vAlign w:val="center"/>
          </w:tcPr>
          <w:p w14:paraId="2F4AEA98" w14:textId="77777777" w:rsidR="00A40DFD" w:rsidRDefault="00A40DFD" w:rsidP="006B0578">
            <w:pPr>
              <w:jc w:val="center"/>
            </w:pPr>
            <w:r>
              <w:rPr>
                <w:b/>
                <w:sz w:val="17"/>
              </w:rPr>
              <w:t>01</w:t>
            </w:r>
            <w:r>
              <w:rPr>
                <w:b/>
                <w:sz w:val="17"/>
              </w:rPr>
              <w:br/>
              <w:t>START</w:t>
            </w:r>
            <w:r>
              <w:rPr>
                <w:b/>
                <w:sz w:val="17"/>
              </w:rPr>
              <w:br/>
              <w:t>CONSULTATION</w:t>
            </w:r>
          </w:p>
        </w:tc>
        <w:tc>
          <w:tcPr>
            <w:tcW w:w="1680" w:type="dxa"/>
            <w:shd w:val="clear" w:color="auto" w:fill="D9EAF7"/>
            <w:vAlign w:val="center"/>
          </w:tcPr>
          <w:p w14:paraId="68169EC9" w14:textId="77777777" w:rsidR="00A40DFD" w:rsidRDefault="00A40DFD" w:rsidP="006B0578">
            <w:pPr>
              <w:jc w:val="center"/>
            </w:pPr>
            <w:r>
              <w:rPr>
                <w:b/>
                <w:sz w:val="17"/>
              </w:rPr>
              <w:t>02</w:t>
            </w:r>
            <w:r>
              <w:rPr>
                <w:b/>
                <w:sz w:val="17"/>
              </w:rPr>
              <w:br/>
              <w:t>VIDEO + AUDIO</w:t>
            </w:r>
          </w:p>
        </w:tc>
        <w:tc>
          <w:tcPr>
            <w:tcW w:w="1680" w:type="dxa"/>
            <w:shd w:val="clear" w:color="auto" w:fill="D9EAF7"/>
            <w:vAlign w:val="center"/>
          </w:tcPr>
          <w:p w14:paraId="46D66F7E" w14:textId="77777777" w:rsidR="00A40DFD" w:rsidRDefault="00A40DFD" w:rsidP="006B0578">
            <w:pPr>
              <w:jc w:val="center"/>
            </w:pPr>
            <w:r>
              <w:rPr>
                <w:b/>
                <w:sz w:val="17"/>
              </w:rPr>
              <w:t>03</w:t>
            </w:r>
            <w:r>
              <w:rPr>
                <w:b/>
                <w:sz w:val="17"/>
              </w:rPr>
              <w:br/>
              <w:t>SPEECH → TEXT</w:t>
            </w:r>
          </w:p>
        </w:tc>
        <w:tc>
          <w:tcPr>
            <w:tcW w:w="1680" w:type="dxa"/>
            <w:shd w:val="clear" w:color="auto" w:fill="D9EAF7"/>
            <w:vAlign w:val="center"/>
          </w:tcPr>
          <w:p w14:paraId="2B8012E3" w14:textId="77777777" w:rsidR="00A40DFD" w:rsidRDefault="00A40DFD" w:rsidP="006B0578">
            <w:pPr>
              <w:jc w:val="center"/>
            </w:pPr>
            <w:r>
              <w:rPr>
                <w:b/>
                <w:sz w:val="17"/>
              </w:rPr>
              <w:t>04</w:t>
            </w:r>
            <w:r>
              <w:rPr>
                <w:b/>
                <w:sz w:val="17"/>
              </w:rPr>
              <w:br/>
              <w:t>MOM ENGINE</w:t>
            </w:r>
          </w:p>
        </w:tc>
        <w:tc>
          <w:tcPr>
            <w:tcW w:w="1680" w:type="dxa"/>
            <w:shd w:val="clear" w:color="auto" w:fill="D9EAF7"/>
            <w:vAlign w:val="center"/>
          </w:tcPr>
          <w:p w14:paraId="6B614755" w14:textId="77777777" w:rsidR="00A40DFD" w:rsidRDefault="00A40DFD" w:rsidP="006B0578">
            <w:pPr>
              <w:jc w:val="center"/>
            </w:pPr>
            <w:r>
              <w:rPr>
                <w:b/>
                <w:sz w:val="17"/>
              </w:rPr>
              <w:t>05</w:t>
            </w:r>
            <w:r>
              <w:rPr>
                <w:b/>
                <w:sz w:val="17"/>
              </w:rPr>
              <w:br/>
              <w:t>HUMAN REVIEW</w:t>
            </w:r>
          </w:p>
        </w:tc>
        <w:tc>
          <w:tcPr>
            <w:tcW w:w="1680" w:type="dxa"/>
            <w:shd w:val="clear" w:color="auto" w:fill="D9EAF7"/>
            <w:vAlign w:val="center"/>
          </w:tcPr>
          <w:p w14:paraId="0DFA82EA" w14:textId="77777777" w:rsidR="00A40DFD" w:rsidRDefault="00A40DFD" w:rsidP="006B0578">
            <w:pPr>
              <w:jc w:val="center"/>
            </w:pPr>
            <w:r>
              <w:rPr>
                <w:b/>
                <w:sz w:val="17"/>
              </w:rPr>
              <w:t>06</w:t>
            </w:r>
            <w:r>
              <w:rPr>
                <w:b/>
                <w:sz w:val="17"/>
              </w:rPr>
              <w:br/>
              <w:t>STRUCTURED MOM</w:t>
            </w:r>
          </w:p>
        </w:tc>
      </w:tr>
      <w:tr w:rsidR="00A40DFD" w14:paraId="04BBA301" w14:textId="77777777" w:rsidTr="006B0578">
        <w:trPr>
          <w:jc w:val="center"/>
        </w:trPr>
        <w:tc>
          <w:tcPr>
            <w:tcW w:w="1680" w:type="dxa"/>
            <w:shd w:val="clear" w:color="auto" w:fill="F5F8FB"/>
            <w:vAlign w:val="center"/>
          </w:tcPr>
          <w:p w14:paraId="7DB71BA5" w14:textId="77777777" w:rsidR="00A40DFD" w:rsidRDefault="00A40DFD" w:rsidP="006B0578">
            <w:pPr>
              <w:jc w:val="center"/>
            </w:pPr>
            <w:r>
              <w:rPr>
                <w:sz w:val="16"/>
              </w:rPr>
              <w:t xml:space="preserve">Create </w:t>
            </w:r>
            <w:proofErr w:type="spellStart"/>
            <w:r>
              <w:rPr>
                <w:sz w:val="16"/>
              </w:rPr>
              <w:t>authorised</w:t>
            </w:r>
            <w:proofErr w:type="spellEnd"/>
            <w:r>
              <w:rPr>
                <w:sz w:val="16"/>
              </w:rPr>
              <w:br/>
              <w:t>video session</w:t>
            </w:r>
          </w:p>
        </w:tc>
        <w:tc>
          <w:tcPr>
            <w:tcW w:w="1680" w:type="dxa"/>
            <w:shd w:val="clear" w:color="auto" w:fill="F5F8FB"/>
            <w:vAlign w:val="center"/>
          </w:tcPr>
          <w:p w14:paraId="74AC81CC" w14:textId="77777777" w:rsidR="00A40DFD" w:rsidRDefault="00A40DFD" w:rsidP="006B0578">
            <w:pPr>
              <w:jc w:val="center"/>
            </w:pPr>
            <w:r>
              <w:rPr>
                <w:sz w:val="16"/>
              </w:rPr>
              <w:t>Live patient / reviewer</w:t>
            </w:r>
            <w:r>
              <w:rPr>
                <w:sz w:val="16"/>
              </w:rPr>
              <w:br/>
              <w:t>conversation</w:t>
            </w:r>
          </w:p>
        </w:tc>
        <w:tc>
          <w:tcPr>
            <w:tcW w:w="1680" w:type="dxa"/>
            <w:shd w:val="clear" w:color="auto" w:fill="F5F8FB"/>
            <w:vAlign w:val="center"/>
          </w:tcPr>
          <w:p w14:paraId="18FC6EDD" w14:textId="77777777" w:rsidR="00A40DFD" w:rsidRDefault="00A40DFD" w:rsidP="006B0578">
            <w:pPr>
              <w:jc w:val="center"/>
            </w:pPr>
            <w:r>
              <w:rPr>
                <w:sz w:val="16"/>
              </w:rPr>
              <w:t>Generate transcript</w:t>
            </w:r>
            <w:r>
              <w:rPr>
                <w:sz w:val="16"/>
              </w:rPr>
              <w:br/>
              <w:t>with timestamps</w:t>
            </w:r>
          </w:p>
        </w:tc>
        <w:tc>
          <w:tcPr>
            <w:tcW w:w="1680" w:type="dxa"/>
            <w:shd w:val="clear" w:color="auto" w:fill="F5F8FB"/>
            <w:vAlign w:val="center"/>
          </w:tcPr>
          <w:p w14:paraId="2735E296" w14:textId="77777777" w:rsidR="00A40DFD" w:rsidRDefault="00A40DFD" w:rsidP="006B0578">
            <w:pPr>
              <w:jc w:val="center"/>
            </w:pPr>
            <w:proofErr w:type="spellStart"/>
            <w:r>
              <w:rPr>
                <w:sz w:val="16"/>
              </w:rPr>
              <w:t>Organise</w:t>
            </w:r>
            <w:proofErr w:type="spellEnd"/>
            <w:r>
              <w:rPr>
                <w:sz w:val="16"/>
              </w:rPr>
              <w:t xml:space="preserve"> discussion,</w:t>
            </w:r>
            <w:r>
              <w:rPr>
                <w:sz w:val="16"/>
              </w:rPr>
              <w:br/>
              <w:t>points and actions</w:t>
            </w:r>
          </w:p>
        </w:tc>
        <w:tc>
          <w:tcPr>
            <w:tcW w:w="1680" w:type="dxa"/>
            <w:shd w:val="clear" w:color="auto" w:fill="F5F8FB"/>
            <w:vAlign w:val="center"/>
          </w:tcPr>
          <w:p w14:paraId="59426736" w14:textId="77777777" w:rsidR="00A40DFD" w:rsidRDefault="00A40DFD" w:rsidP="006B0578">
            <w:pPr>
              <w:jc w:val="center"/>
            </w:pPr>
            <w:r>
              <w:rPr>
                <w:sz w:val="16"/>
              </w:rPr>
              <w:t>Reviewer verifies,</w:t>
            </w:r>
            <w:r>
              <w:rPr>
                <w:sz w:val="16"/>
              </w:rPr>
              <w:br/>
              <w:t>edits and confirms</w:t>
            </w:r>
          </w:p>
        </w:tc>
        <w:tc>
          <w:tcPr>
            <w:tcW w:w="1680" w:type="dxa"/>
            <w:shd w:val="clear" w:color="auto" w:fill="F5F8FB"/>
            <w:vAlign w:val="center"/>
          </w:tcPr>
          <w:p w14:paraId="637E70D6" w14:textId="77777777" w:rsidR="00A40DFD" w:rsidRDefault="00A40DFD" w:rsidP="006B0578">
            <w:pPr>
              <w:jc w:val="center"/>
            </w:pPr>
            <w:r>
              <w:rPr>
                <w:sz w:val="16"/>
              </w:rPr>
              <w:t>Save/share the approved</w:t>
            </w:r>
            <w:r>
              <w:rPr>
                <w:sz w:val="16"/>
              </w:rPr>
              <w:br/>
              <w:t>consultation summary</w:t>
            </w:r>
          </w:p>
        </w:tc>
      </w:tr>
    </w:tbl>
    <w:p w14:paraId="2D690800" w14:textId="77777777" w:rsidR="00A40DFD" w:rsidRDefault="00A40DFD" w:rsidP="00A40DFD">
      <w:pPr>
        <w:spacing w:before="60" w:after="140"/>
        <w:jc w:val="center"/>
      </w:pPr>
      <w:proofErr w:type="gramStart"/>
      <w:r>
        <w:rPr>
          <w:b/>
          <w:sz w:val="17"/>
        </w:rPr>
        <w:t>START  →</w:t>
      </w:r>
      <w:proofErr w:type="gramEnd"/>
      <w:r>
        <w:rPr>
          <w:b/>
          <w:sz w:val="17"/>
        </w:rPr>
        <w:t xml:space="preserve">  VIDEO + </w:t>
      </w:r>
      <w:proofErr w:type="gramStart"/>
      <w:r>
        <w:rPr>
          <w:b/>
          <w:sz w:val="17"/>
        </w:rPr>
        <w:t>AUDIO  →</w:t>
      </w:r>
      <w:proofErr w:type="gramEnd"/>
      <w:r>
        <w:rPr>
          <w:b/>
          <w:sz w:val="17"/>
        </w:rPr>
        <w:t xml:space="preserve">  SPEECH-TO-</w:t>
      </w:r>
      <w:proofErr w:type="gramStart"/>
      <w:r>
        <w:rPr>
          <w:b/>
          <w:sz w:val="17"/>
        </w:rPr>
        <w:t>TEXT  →</w:t>
      </w:r>
      <w:proofErr w:type="gramEnd"/>
      <w:r>
        <w:rPr>
          <w:b/>
          <w:sz w:val="17"/>
        </w:rPr>
        <w:t xml:space="preserve">  </w:t>
      </w:r>
      <w:proofErr w:type="gramStart"/>
      <w:r>
        <w:rPr>
          <w:b/>
          <w:sz w:val="17"/>
        </w:rPr>
        <w:t>MOM  →</w:t>
      </w:r>
      <w:proofErr w:type="gramEnd"/>
      <w:r>
        <w:rPr>
          <w:b/>
          <w:sz w:val="17"/>
        </w:rPr>
        <w:t xml:space="preserve">  HUMAN </w:t>
      </w:r>
      <w:proofErr w:type="gramStart"/>
      <w:r>
        <w:rPr>
          <w:b/>
          <w:sz w:val="17"/>
        </w:rPr>
        <w:t>REVIEW  →</w:t>
      </w:r>
      <w:proofErr w:type="gramEnd"/>
      <w:r>
        <w:rPr>
          <w:b/>
          <w:sz w:val="17"/>
        </w:rPr>
        <w:t xml:space="preserve">  APPROVED RECORD</w:t>
      </w:r>
    </w:p>
    <w:p w14:paraId="3164A90A" w14:textId="77777777" w:rsidR="00A40DFD" w:rsidRDefault="00A40DFD" w:rsidP="00A40DFD">
      <w:pPr>
        <w:jc w:val="center"/>
      </w:pPr>
      <w:r>
        <w:rPr>
          <w:i/>
          <w:sz w:val="17"/>
        </w:rPr>
        <w:t>Figure A. Video consultation and speech-to-text MOM workflow.</w:t>
      </w:r>
    </w:p>
    <w:p w14:paraId="7DB5B195" w14:textId="77777777" w:rsidR="00A40DFD" w:rsidRDefault="00A40DFD" w:rsidP="00A40DFD">
      <w:pPr>
        <w:spacing w:before="120" w:after="100"/>
      </w:pPr>
      <w:r>
        <w:rPr>
          <w:rFonts w:ascii="Aptos Display" w:hAnsi="Aptos Display"/>
          <w:b/>
          <w:sz w:val="24"/>
        </w:rPr>
        <w:lastRenderedPageBreak/>
        <w:t>D. Integration with the Existing Platform</w:t>
      </w:r>
    </w:p>
    <w:p w14:paraId="3E6A8FE0" w14:textId="77777777" w:rsidR="00A40DFD" w:rsidRDefault="00A40DFD" w:rsidP="00A40DFD">
      <w:pPr>
        <w:spacing w:after="100" w:line="252" w:lineRule="auto"/>
      </w:pPr>
      <w:r>
        <w:t xml:space="preserve">The new feature extends the existing architecture rather than replacing any component. The current React.js / React Native frontend can host the consultation interface, while the Python + </w:t>
      </w:r>
      <w:proofErr w:type="spellStart"/>
      <w:r>
        <w:t>FastAPI</w:t>
      </w:r>
      <w:proofErr w:type="spellEnd"/>
      <w:r>
        <w:t xml:space="preserve"> backend can orchestrate consultation sessions, transcription and MOM generation. PostgreSQL can store controlled session metadata and approved MOM records. The existing ML/QML pipeline remains unchanged.</w:t>
      </w:r>
    </w:p>
    <w:tbl>
      <w:tblPr>
        <w:tblW w:w="0" w:type="auto"/>
        <w:jc w:val="center"/>
        <w:tblLook w:val="04A0" w:firstRow="1" w:lastRow="0" w:firstColumn="1" w:lastColumn="0" w:noHBand="0" w:noVBand="1"/>
      </w:tblPr>
      <w:tblGrid>
        <w:gridCol w:w="3360"/>
        <w:gridCol w:w="3360"/>
        <w:gridCol w:w="3360"/>
      </w:tblGrid>
      <w:tr w:rsidR="00A40DFD" w14:paraId="479FD386" w14:textId="77777777" w:rsidTr="006B0578">
        <w:trPr>
          <w:jc w:val="center"/>
        </w:trPr>
        <w:tc>
          <w:tcPr>
            <w:tcW w:w="3360" w:type="dxa"/>
            <w:shd w:val="clear" w:color="auto" w:fill="D9EAF7"/>
            <w:vAlign w:val="center"/>
          </w:tcPr>
          <w:p w14:paraId="191E49D6" w14:textId="77777777" w:rsidR="00A40DFD" w:rsidRDefault="00A40DFD" w:rsidP="006B0578">
            <w:pPr>
              <w:jc w:val="center"/>
            </w:pPr>
            <w:r>
              <w:rPr>
                <w:b/>
                <w:sz w:val="17"/>
              </w:rPr>
              <w:t>Existing Layer</w:t>
            </w:r>
          </w:p>
        </w:tc>
        <w:tc>
          <w:tcPr>
            <w:tcW w:w="3360" w:type="dxa"/>
            <w:shd w:val="clear" w:color="auto" w:fill="D9EAF7"/>
            <w:vAlign w:val="center"/>
          </w:tcPr>
          <w:p w14:paraId="3A0358D4" w14:textId="77777777" w:rsidR="00A40DFD" w:rsidRDefault="00A40DFD" w:rsidP="006B0578">
            <w:pPr>
              <w:jc w:val="center"/>
            </w:pPr>
            <w:r>
              <w:rPr>
                <w:b/>
                <w:sz w:val="17"/>
              </w:rPr>
              <w:t>Added Capability</w:t>
            </w:r>
          </w:p>
        </w:tc>
        <w:tc>
          <w:tcPr>
            <w:tcW w:w="3360" w:type="dxa"/>
            <w:shd w:val="clear" w:color="auto" w:fill="D9EAF7"/>
            <w:vAlign w:val="center"/>
          </w:tcPr>
          <w:p w14:paraId="2D739ECC" w14:textId="77777777" w:rsidR="00A40DFD" w:rsidRDefault="00A40DFD" w:rsidP="006B0578">
            <w:pPr>
              <w:jc w:val="center"/>
            </w:pPr>
            <w:r>
              <w:rPr>
                <w:b/>
                <w:sz w:val="17"/>
              </w:rPr>
              <w:t>Purpose</w:t>
            </w:r>
          </w:p>
        </w:tc>
      </w:tr>
      <w:tr w:rsidR="00A40DFD" w14:paraId="725925E8" w14:textId="77777777" w:rsidTr="006B0578">
        <w:trPr>
          <w:jc w:val="center"/>
        </w:trPr>
        <w:tc>
          <w:tcPr>
            <w:tcW w:w="3360" w:type="dxa"/>
            <w:vAlign w:val="center"/>
          </w:tcPr>
          <w:p w14:paraId="5982863B" w14:textId="77777777" w:rsidR="00A40DFD" w:rsidRDefault="00A40DFD" w:rsidP="006B0578">
            <w:pPr>
              <w:jc w:val="center"/>
            </w:pPr>
            <w:r>
              <w:rPr>
                <w:sz w:val="17"/>
              </w:rPr>
              <w:t>Frontend</w:t>
            </w:r>
          </w:p>
        </w:tc>
        <w:tc>
          <w:tcPr>
            <w:tcW w:w="3360" w:type="dxa"/>
            <w:vAlign w:val="center"/>
          </w:tcPr>
          <w:p w14:paraId="7F647B5E" w14:textId="77777777" w:rsidR="00A40DFD" w:rsidRDefault="00A40DFD" w:rsidP="006B0578">
            <w:pPr>
              <w:jc w:val="center"/>
            </w:pPr>
            <w:r>
              <w:rPr>
                <w:sz w:val="17"/>
              </w:rPr>
              <w:t>Video consultation + transcript/MOM view</w:t>
            </w:r>
          </w:p>
        </w:tc>
        <w:tc>
          <w:tcPr>
            <w:tcW w:w="3360" w:type="dxa"/>
            <w:vAlign w:val="center"/>
          </w:tcPr>
          <w:p w14:paraId="4CDDC19B" w14:textId="77777777" w:rsidR="00A40DFD" w:rsidRDefault="00A40DFD" w:rsidP="006B0578">
            <w:pPr>
              <w:jc w:val="center"/>
            </w:pPr>
            <w:r>
              <w:rPr>
                <w:sz w:val="17"/>
              </w:rPr>
              <w:t>User and reviewer interaction</w:t>
            </w:r>
          </w:p>
        </w:tc>
      </w:tr>
      <w:tr w:rsidR="00A40DFD" w14:paraId="436D875F" w14:textId="77777777" w:rsidTr="006B0578">
        <w:trPr>
          <w:jc w:val="center"/>
        </w:trPr>
        <w:tc>
          <w:tcPr>
            <w:tcW w:w="3360" w:type="dxa"/>
            <w:vAlign w:val="center"/>
          </w:tcPr>
          <w:p w14:paraId="611023E0" w14:textId="77777777" w:rsidR="00A40DFD" w:rsidRDefault="00A40DFD" w:rsidP="006B0578">
            <w:pPr>
              <w:jc w:val="center"/>
            </w:pPr>
            <w:r>
              <w:rPr>
                <w:sz w:val="17"/>
              </w:rPr>
              <w:t>Backend</w:t>
            </w:r>
          </w:p>
        </w:tc>
        <w:tc>
          <w:tcPr>
            <w:tcW w:w="3360" w:type="dxa"/>
            <w:vAlign w:val="center"/>
          </w:tcPr>
          <w:p w14:paraId="433D261C" w14:textId="77777777" w:rsidR="00A40DFD" w:rsidRDefault="00A40DFD" w:rsidP="006B0578">
            <w:pPr>
              <w:jc w:val="center"/>
            </w:pPr>
            <w:r>
              <w:rPr>
                <w:sz w:val="17"/>
              </w:rPr>
              <w:t>Consultation/session APIs</w:t>
            </w:r>
          </w:p>
        </w:tc>
        <w:tc>
          <w:tcPr>
            <w:tcW w:w="3360" w:type="dxa"/>
            <w:vAlign w:val="center"/>
          </w:tcPr>
          <w:p w14:paraId="1BEBE2EE" w14:textId="77777777" w:rsidR="00A40DFD" w:rsidRDefault="00A40DFD" w:rsidP="006B0578">
            <w:pPr>
              <w:jc w:val="center"/>
            </w:pPr>
            <w:r>
              <w:rPr>
                <w:sz w:val="17"/>
              </w:rPr>
              <w:t>Session orchestration and access control</w:t>
            </w:r>
          </w:p>
        </w:tc>
      </w:tr>
      <w:tr w:rsidR="00A40DFD" w14:paraId="036217A7" w14:textId="77777777" w:rsidTr="006B0578">
        <w:trPr>
          <w:jc w:val="center"/>
        </w:trPr>
        <w:tc>
          <w:tcPr>
            <w:tcW w:w="3360" w:type="dxa"/>
            <w:vAlign w:val="center"/>
          </w:tcPr>
          <w:p w14:paraId="5BEF2938" w14:textId="77777777" w:rsidR="00A40DFD" w:rsidRDefault="00A40DFD" w:rsidP="006B0578">
            <w:pPr>
              <w:jc w:val="center"/>
            </w:pPr>
            <w:r>
              <w:rPr>
                <w:sz w:val="17"/>
              </w:rPr>
              <w:t>Speech Layer</w:t>
            </w:r>
          </w:p>
        </w:tc>
        <w:tc>
          <w:tcPr>
            <w:tcW w:w="3360" w:type="dxa"/>
            <w:vAlign w:val="center"/>
          </w:tcPr>
          <w:p w14:paraId="010D1DCB" w14:textId="77777777" w:rsidR="00A40DFD" w:rsidRDefault="00A40DFD" w:rsidP="006B0578">
            <w:pPr>
              <w:jc w:val="center"/>
            </w:pPr>
            <w:r>
              <w:rPr>
                <w:sz w:val="17"/>
              </w:rPr>
              <w:t>Speech-to-text</w:t>
            </w:r>
          </w:p>
        </w:tc>
        <w:tc>
          <w:tcPr>
            <w:tcW w:w="3360" w:type="dxa"/>
            <w:vAlign w:val="center"/>
          </w:tcPr>
          <w:p w14:paraId="6F3C9D0E" w14:textId="77777777" w:rsidR="00A40DFD" w:rsidRDefault="00A40DFD" w:rsidP="006B0578">
            <w:pPr>
              <w:jc w:val="center"/>
            </w:pPr>
            <w:r>
              <w:rPr>
                <w:sz w:val="17"/>
              </w:rPr>
              <w:t>Convert consultation audio into text</w:t>
            </w:r>
          </w:p>
        </w:tc>
      </w:tr>
      <w:tr w:rsidR="00A40DFD" w14:paraId="0F7B2C26" w14:textId="77777777" w:rsidTr="006B0578">
        <w:trPr>
          <w:jc w:val="center"/>
        </w:trPr>
        <w:tc>
          <w:tcPr>
            <w:tcW w:w="3360" w:type="dxa"/>
            <w:vAlign w:val="center"/>
          </w:tcPr>
          <w:p w14:paraId="65322088" w14:textId="77777777" w:rsidR="00A40DFD" w:rsidRDefault="00A40DFD" w:rsidP="006B0578">
            <w:pPr>
              <w:jc w:val="center"/>
            </w:pPr>
            <w:r>
              <w:rPr>
                <w:sz w:val="17"/>
              </w:rPr>
              <w:t>MOM Layer</w:t>
            </w:r>
          </w:p>
        </w:tc>
        <w:tc>
          <w:tcPr>
            <w:tcW w:w="3360" w:type="dxa"/>
            <w:vAlign w:val="center"/>
          </w:tcPr>
          <w:p w14:paraId="4F16EA75" w14:textId="77777777" w:rsidR="00A40DFD" w:rsidRDefault="00A40DFD" w:rsidP="006B0578">
            <w:pPr>
              <w:jc w:val="center"/>
            </w:pPr>
            <w:r>
              <w:rPr>
                <w:sz w:val="17"/>
              </w:rPr>
              <w:t>Structured summary generation</w:t>
            </w:r>
          </w:p>
        </w:tc>
        <w:tc>
          <w:tcPr>
            <w:tcW w:w="3360" w:type="dxa"/>
            <w:vAlign w:val="center"/>
          </w:tcPr>
          <w:p w14:paraId="3D2D574E" w14:textId="77777777" w:rsidR="00A40DFD" w:rsidRDefault="00A40DFD" w:rsidP="006B0578">
            <w:pPr>
              <w:jc w:val="center"/>
            </w:pPr>
            <w:r>
              <w:rPr>
                <w:sz w:val="17"/>
              </w:rPr>
              <w:t>Create reviewable consultation notes</w:t>
            </w:r>
          </w:p>
        </w:tc>
      </w:tr>
      <w:tr w:rsidR="00A40DFD" w14:paraId="2C6100C1" w14:textId="77777777" w:rsidTr="006B0578">
        <w:trPr>
          <w:jc w:val="center"/>
        </w:trPr>
        <w:tc>
          <w:tcPr>
            <w:tcW w:w="3360" w:type="dxa"/>
            <w:vAlign w:val="center"/>
          </w:tcPr>
          <w:p w14:paraId="035954FF" w14:textId="77777777" w:rsidR="00A40DFD" w:rsidRDefault="00A40DFD" w:rsidP="006B0578">
            <w:pPr>
              <w:jc w:val="center"/>
            </w:pPr>
            <w:r>
              <w:rPr>
                <w:sz w:val="17"/>
              </w:rPr>
              <w:t>Database</w:t>
            </w:r>
          </w:p>
        </w:tc>
        <w:tc>
          <w:tcPr>
            <w:tcW w:w="3360" w:type="dxa"/>
            <w:vAlign w:val="center"/>
          </w:tcPr>
          <w:p w14:paraId="151E6E0A" w14:textId="77777777" w:rsidR="00A40DFD" w:rsidRDefault="00A40DFD" w:rsidP="006B0578">
            <w:pPr>
              <w:jc w:val="center"/>
            </w:pPr>
            <w:r>
              <w:rPr>
                <w:sz w:val="17"/>
              </w:rPr>
              <w:t>Session metadata + approved MOM</w:t>
            </w:r>
          </w:p>
        </w:tc>
        <w:tc>
          <w:tcPr>
            <w:tcW w:w="3360" w:type="dxa"/>
            <w:vAlign w:val="center"/>
          </w:tcPr>
          <w:p w14:paraId="4B704056" w14:textId="77777777" w:rsidR="00A40DFD" w:rsidRDefault="00A40DFD" w:rsidP="006B0578">
            <w:pPr>
              <w:jc w:val="center"/>
            </w:pPr>
            <w:r>
              <w:rPr>
                <w:sz w:val="17"/>
              </w:rPr>
              <w:t>Controlled storage of records</w:t>
            </w:r>
          </w:p>
        </w:tc>
      </w:tr>
      <w:tr w:rsidR="00A40DFD" w14:paraId="4B3F98EC" w14:textId="77777777" w:rsidTr="006B0578">
        <w:trPr>
          <w:jc w:val="center"/>
        </w:trPr>
        <w:tc>
          <w:tcPr>
            <w:tcW w:w="3360" w:type="dxa"/>
            <w:vAlign w:val="center"/>
          </w:tcPr>
          <w:p w14:paraId="2066B9F7" w14:textId="77777777" w:rsidR="00A40DFD" w:rsidRDefault="00A40DFD" w:rsidP="006B0578">
            <w:pPr>
              <w:jc w:val="center"/>
            </w:pPr>
            <w:r>
              <w:rPr>
                <w:sz w:val="17"/>
              </w:rPr>
              <w:t>ML/QML</w:t>
            </w:r>
          </w:p>
        </w:tc>
        <w:tc>
          <w:tcPr>
            <w:tcW w:w="3360" w:type="dxa"/>
            <w:vAlign w:val="center"/>
          </w:tcPr>
          <w:p w14:paraId="1FF90802" w14:textId="77777777" w:rsidR="00A40DFD" w:rsidRDefault="00A40DFD" w:rsidP="006B0578">
            <w:pPr>
              <w:jc w:val="center"/>
            </w:pPr>
            <w:r>
              <w:rPr>
                <w:sz w:val="17"/>
              </w:rPr>
              <w:t>No methodology change</w:t>
            </w:r>
          </w:p>
        </w:tc>
        <w:tc>
          <w:tcPr>
            <w:tcW w:w="3360" w:type="dxa"/>
            <w:vAlign w:val="center"/>
          </w:tcPr>
          <w:p w14:paraId="2FB4EEF2" w14:textId="77777777" w:rsidR="00A40DFD" w:rsidRDefault="00A40DFD" w:rsidP="006B0578">
            <w:pPr>
              <w:jc w:val="center"/>
            </w:pPr>
            <w:r>
              <w:rPr>
                <w:sz w:val="17"/>
              </w:rPr>
              <w:t>Existing risk assessment remains intact</w:t>
            </w:r>
          </w:p>
        </w:tc>
      </w:tr>
    </w:tbl>
    <w:p w14:paraId="61DA7BDC" w14:textId="77777777" w:rsidR="00A40DFD" w:rsidRDefault="00A40DFD" w:rsidP="00A40DFD">
      <w:pPr>
        <w:spacing w:before="120" w:after="100"/>
      </w:pPr>
      <w:r>
        <w:rPr>
          <w:rFonts w:ascii="Aptos Display" w:hAnsi="Aptos Display"/>
          <w:b/>
          <w:sz w:val="24"/>
        </w:rPr>
        <w:t>E. Connection to the Existing Clinician-Ready Handoff</w:t>
      </w:r>
    </w:p>
    <w:p w14:paraId="15CE96DE" w14:textId="77777777" w:rsidR="00A40DFD" w:rsidRDefault="00A40DFD" w:rsidP="00A40DFD">
      <w:pPr>
        <w:spacing w:after="100" w:line="252" w:lineRule="auto"/>
      </w:pPr>
      <w:r>
        <w:t>The feature directly extends the report's existing clinician-ready handoff concept. The assessment inputs, model result, confidence and limitations can be available as review context, while the consultation produces a separate human-reviewed MOM. This creates a continuous path from model output to professional discussion and documented follow-up without changing the existing prediction methodology.</w:t>
      </w:r>
    </w:p>
    <w:p w14:paraId="317E845D" w14:textId="77777777" w:rsidR="00A40DFD" w:rsidRDefault="00A40DFD" w:rsidP="00A40DFD">
      <w:pPr>
        <w:spacing w:before="120" w:after="100"/>
      </w:pPr>
      <w:r>
        <w:rPr>
          <w:rFonts w:ascii="Aptos Display" w:hAnsi="Aptos Display"/>
          <w:b/>
          <w:sz w:val="24"/>
        </w:rPr>
        <w:t>F. Privacy, Safety and Human Review</w:t>
      </w:r>
    </w:p>
    <w:p w14:paraId="5DA8A2B9" w14:textId="77777777" w:rsidR="00A40DFD" w:rsidRDefault="00A40DFD" w:rsidP="00A40DFD">
      <w:pPr>
        <w:pStyle w:val="ListBullet"/>
        <w:spacing w:after="60"/>
      </w:pPr>
      <w:r>
        <w:t>Video, audio, transcript and MOM data should be treated as sensitive information and protected with appropriate access controls.</w:t>
      </w:r>
    </w:p>
    <w:p w14:paraId="2977833A" w14:textId="77777777" w:rsidR="00A40DFD" w:rsidRDefault="00A40DFD" w:rsidP="00A40DFD">
      <w:pPr>
        <w:pStyle w:val="ListBullet"/>
        <w:spacing w:after="60"/>
      </w:pPr>
      <w:r>
        <w:t>Recording should be explicitly controlled and should require appropriate user consent where applicable.</w:t>
      </w:r>
    </w:p>
    <w:p w14:paraId="68F210C0" w14:textId="77777777" w:rsidR="00A40DFD" w:rsidRDefault="00A40DFD" w:rsidP="00A40DFD">
      <w:pPr>
        <w:pStyle w:val="ListBullet"/>
        <w:spacing w:after="60"/>
      </w:pPr>
      <w:r>
        <w:t>The system should provide a clear indication when speech-to-text or MOM content is machine-generated.</w:t>
      </w:r>
    </w:p>
    <w:p w14:paraId="297976EF" w14:textId="77777777" w:rsidR="00A40DFD" w:rsidRDefault="00A40DFD" w:rsidP="00A40DFD">
      <w:pPr>
        <w:pStyle w:val="ListBullet"/>
        <w:spacing w:after="60"/>
      </w:pPr>
      <w:r>
        <w:t>The healthcare professional should review and correct the transcript/MOM before it is considered an approved record.</w:t>
      </w:r>
    </w:p>
    <w:p w14:paraId="33D478DB" w14:textId="77777777" w:rsidR="00A40DFD" w:rsidRDefault="00A40DFD" w:rsidP="00A40DFD">
      <w:pPr>
        <w:pStyle w:val="ListBullet"/>
        <w:spacing w:after="60"/>
      </w:pPr>
      <w:r>
        <w:t>The feature should not be presented as a substitute for professional medical judgement.</w:t>
      </w:r>
    </w:p>
    <w:p w14:paraId="792D2EB7" w14:textId="77777777" w:rsidR="00A40DFD" w:rsidRDefault="00A40DFD" w:rsidP="00A40DFD">
      <w:pPr>
        <w:pStyle w:val="ListBullet"/>
        <w:spacing w:after="60"/>
      </w:pPr>
      <w:r>
        <w:t>Emergency or safety-critical situations should continue to follow the existing safety boundary described in the report.</w:t>
      </w:r>
    </w:p>
    <w:p w14:paraId="5566156B" w14:textId="77777777" w:rsidR="00A40DFD" w:rsidRDefault="00A40DFD" w:rsidP="00A40DFD">
      <w:pPr>
        <w:spacing w:before="120" w:after="100"/>
      </w:pPr>
      <w:r>
        <w:rPr>
          <w:rFonts w:ascii="Aptos Display" w:hAnsi="Aptos Display"/>
          <w:b/>
          <w:sz w:val="24"/>
        </w:rPr>
        <w:t>G. Updated Feature-Level Value</w:t>
      </w:r>
    </w:p>
    <w:p w14:paraId="48509C49" w14:textId="77777777" w:rsidR="00A40DFD" w:rsidRDefault="00A40DFD" w:rsidP="00A40DFD">
      <w:pPr>
        <w:spacing w:after="100" w:line="252" w:lineRule="auto"/>
      </w:pPr>
      <w:r>
        <w:t>The added module gives the platform a practical communication and documentation layer around the existing research workflow. The core contribution remains the controlled comparison of classical ML and simulator-based QML for early disease-risk assessment. The video consultation and speech-to-text MOM capability provides a structured way to discuss the model output with a healthcare professional and preserve the reviewed discussion as a consultation summary.</w:t>
      </w:r>
    </w:p>
    <w:p w14:paraId="768F182E" w14:textId="77777777" w:rsidR="00A40DFD" w:rsidRDefault="00A40DFD">
      <w:pPr>
        <w:pStyle w:val="Heading1"/>
        <w:spacing w:before="200" w:after="100"/>
      </w:pPr>
    </w:p>
    <w:p w14:paraId="07C0F547" w14:textId="77777777" w:rsidR="00A40DFD" w:rsidRPr="00A40DFD" w:rsidRDefault="00A40DFD" w:rsidP="00A40DFD"/>
    <w:p w14:paraId="14FAA7EC" w14:textId="77777777" w:rsidR="00A40DFD" w:rsidRDefault="00A40DFD">
      <w:pPr>
        <w:pStyle w:val="Heading1"/>
        <w:spacing w:before="200" w:after="100"/>
        <w:rPr>
          <w:color w:val="548DD4" w:themeColor="text2" w:themeTint="99"/>
        </w:rPr>
      </w:pPr>
      <w:r>
        <w:rPr>
          <w:color w:val="548DD4" w:themeColor="text2" w:themeTint="99"/>
        </w:rPr>
        <w:lastRenderedPageBreak/>
        <w:t xml:space="preserve"> </w:t>
      </w:r>
    </w:p>
    <w:p w14:paraId="74FF29DF" w14:textId="428C21D4" w:rsidR="008A7E03" w:rsidRPr="00A40DFD" w:rsidRDefault="000439EF">
      <w:pPr>
        <w:pStyle w:val="Heading1"/>
        <w:spacing w:before="200" w:after="100"/>
        <w:rPr>
          <w:color w:val="548DD4" w:themeColor="text2" w:themeTint="99"/>
        </w:rPr>
      </w:pPr>
      <w:hyperlink w:anchor="sec_18_References" w:history="1">
        <w:r w:rsidRPr="00A40DFD">
          <w:rPr>
            <w:color w:val="548DD4" w:themeColor="text2" w:themeTint="99"/>
            <w:u w:val="single"/>
          </w:rPr>
          <w:t>1</w:t>
        </w:r>
        <w:r w:rsidR="00A40DFD">
          <w:rPr>
            <w:color w:val="548DD4" w:themeColor="text2" w:themeTint="99"/>
            <w:u w:val="single"/>
          </w:rPr>
          <w:t>8</w:t>
        </w:r>
        <w:r w:rsidRPr="00A40DFD">
          <w:rPr>
            <w:color w:val="548DD4" w:themeColor="text2" w:themeTint="99"/>
            <w:u w:val="single"/>
          </w:rPr>
          <w:t>. References</w:t>
        </w:r>
      </w:hyperlink>
    </w:p>
    <w:p w14:paraId="31FA708A" w14:textId="77777777" w:rsidR="008A7E03" w:rsidRDefault="000439EF" w:rsidP="003A0495">
      <w:r>
        <w:rPr>
          <w:b/>
        </w:rPr>
        <w:t>[R1] SIH26139 official problem statement</w:t>
      </w:r>
      <w:r>
        <w:rPr>
          <w:b/>
        </w:rPr>
        <w:br/>
      </w:r>
      <w:r>
        <w:t>https://sih2026.vuce.in/ps/SIH26139</w:t>
      </w:r>
    </w:p>
    <w:p w14:paraId="23855414" w14:textId="4231513A" w:rsidR="008A7E03" w:rsidRDefault="000439EF" w:rsidP="003A0495">
      <w:r>
        <w:rPr>
          <w:b/>
        </w:rPr>
        <w:t>[R</w:t>
      </w:r>
      <w:r w:rsidR="003A0495">
        <w:rPr>
          <w:b/>
        </w:rPr>
        <w:t>2</w:t>
      </w:r>
      <w:r>
        <w:rPr>
          <w:b/>
        </w:rPr>
        <w:t>] CDSCO, Medical Device &amp; Diagnostics / MDR-2017 information</w:t>
      </w:r>
      <w:r>
        <w:rPr>
          <w:b/>
        </w:rPr>
        <w:br/>
      </w:r>
      <w:r>
        <w:t>https://www.cdsco.gov.in/opencms/opencms/en/Medical-Device-Diagnostics/Medical-Device-Diagnostics/</w:t>
      </w:r>
    </w:p>
    <w:p w14:paraId="4CF748B9" w14:textId="75777224" w:rsidR="008A7E03" w:rsidRDefault="000439EF" w:rsidP="003A0495">
      <w:r>
        <w:rPr>
          <w:b/>
        </w:rPr>
        <w:t>[R</w:t>
      </w:r>
      <w:r w:rsidR="003A0495">
        <w:rPr>
          <w:b/>
        </w:rPr>
        <w:t>3</w:t>
      </w:r>
      <w:r>
        <w:rPr>
          <w:b/>
        </w:rPr>
        <w:t xml:space="preserve">] </w:t>
      </w:r>
      <w:proofErr w:type="spellStart"/>
      <w:r>
        <w:rPr>
          <w:b/>
        </w:rPr>
        <w:t>MeitY</w:t>
      </w:r>
      <w:proofErr w:type="spellEnd"/>
      <w:r>
        <w:rPr>
          <w:b/>
        </w:rPr>
        <w:t>, Digital Personal Data Protection Rules, 2025</w:t>
      </w:r>
      <w:r>
        <w:rPr>
          <w:b/>
        </w:rPr>
        <w:br/>
      </w:r>
      <w:r>
        <w:t>https://www.meity.gov.in/documents/act-and-policies/digital-personal-data-protection-rules-2025-gDOxUjMtQWa?pageTitle=Digital-Personal-Data-Protection-Rules-2025</w:t>
      </w:r>
    </w:p>
    <w:p w14:paraId="45ADC9A8" w14:textId="21F66314" w:rsidR="008A7E03" w:rsidRDefault="000439EF" w:rsidP="003A0495">
      <w:r>
        <w:rPr>
          <w:b/>
        </w:rPr>
        <w:t>[R</w:t>
      </w:r>
      <w:r w:rsidR="003A0495">
        <w:rPr>
          <w:b/>
        </w:rPr>
        <w:t>4</w:t>
      </w:r>
      <w:r>
        <w:rPr>
          <w:b/>
        </w:rPr>
        <w:t>] WHO, Ethics and Governance of Artificial Intelligence for Health</w:t>
      </w:r>
      <w:r>
        <w:rPr>
          <w:b/>
        </w:rPr>
        <w:br/>
      </w:r>
      <w:r>
        <w:t>https://www.who.int/publications/i/item/9789240029200</w:t>
      </w:r>
    </w:p>
    <w:p w14:paraId="17EAEDFA" w14:textId="38292945" w:rsidR="008A7E03" w:rsidRDefault="000439EF" w:rsidP="003A0495">
      <w:r>
        <w:rPr>
          <w:b/>
        </w:rPr>
        <w:t>[R</w:t>
      </w:r>
      <w:r w:rsidR="003A0495">
        <w:rPr>
          <w:b/>
        </w:rPr>
        <w:t>5</w:t>
      </w:r>
      <w:r>
        <w:rPr>
          <w:b/>
        </w:rPr>
        <w:t xml:space="preserve">] Nature </w:t>
      </w:r>
      <w:proofErr w:type="spellStart"/>
      <w:r>
        <w:rPr>
          <w:b/>
        </w:rPr>
        <w:t>npj</w:t>
      </w:r>
      <w:proofErr w:type="spellEnd"/>
      <w:r>
        <w:rPr>
          <w:b/>
        </w:rPr>
        <w:t xml:space="preserve"> Digital Medicine, Systematic Review of Quantum Machine Learning for Digital Health</w:t>
      </w:r>
      <w:r>
        <w:rPr>
          <w:b/>
        </w:rPr>
        <w:br/>
      </w:r>
      <w:r>
        <w:t>https://www.nature.com/articles/s41746-025-01597-z</w:t>
      </w:r>
    </w:p>
    <w:p w14:paraId="0C111D18" w14:textId="73028730" w:rsidR="003A0495" w:rsidRPr="003A0495" w:rsidRDefault="003A0495" w:rsidP="003A0495">
      <w:pPr>
        <w:rPr>
          <w:lang w:val="en-IN"/>
        </w:rPr>
      </w:pPr>
      <w:r>
        <w:rPr>
          <w:b/>
        </w:rPr>
        <w:t>[R</w:t>
      </w:r>
      <w:r>
        <w:rPr>
          <w:b/>
        </w:rPr>
        <w:t>6</w:t>
      </w:r>
      <w:r>
        <w:rPr>
          <w:b/>
        </w:rPr>
        <w:t xml:space="preserve">] </w:t>
      </w:r>
      <w:r w:rsidRPr="003A0495">
        <w:rPr>
          <w:b/>
          <w:bCs/>
          <w:lang w:val="en-IN"/>
        </w:rPr>
        <w:t xml:space="preserve">A Systematic Review of Quantum Machine Learning for Digital Health - </w:t>
      </w:r>
      <w:r w:rsidRPr="003A0495">
        <w:rPr>
          <w:lang w:val="en-IN"/>
        </w:rPr>
        <w:t>https://www.nature.com/articles/s41746-025-01597-z?</w:t>
      </w:r>
    </w:p>
    <w:p w14:paraId="7E9EB347" w14:textId="77777777" w:rsidR="003A0495" w:rsidRDefault="003A0495" w:rsidP="003A0495">
      <w:pPr>
        <w:spacing w:after="0"/>
        <w:rPr>
          <w:b/>
          <w:bCs/>
          <w:lang w:val="en-IN"/>
        </w:rPr>
      </w:pPr>
      <w:r>
        <w:rPr>
          <w:b/>
        </w:rPr>
        <w:t>[R</w:t>
      </w:r>
      <w:r>
        <w:rPr>
          <w:b/>
        </w:rPr>
        <w:t>7</w:t>
      </w:r>
      <w:r>
        <w:rPr>
          <w:b/>
        </w:rPr>
        <w:t xml:space="preserve">] </w:t>
      </w:r>
      <w:r w:rsidRPr="003A0495">
        <w:rPr>
          <w:b/>
          <w:bCs/>
          <w:lang w:val="en-IN"/>
        </w:rPr>
        <w:t>Power of Data in Quantum Machine Learnin</w:t>
      </w:r>
      <w:r>
        <w:rPr>
          <w:b/>
          <w:bCs/>
          <w:lang w:val="en-IN"/>
        </w:rPr>
        <w:t>g</w:t>
      </w:r>
    </w:p>
    <w:p w14:paraId="0795DDAA" w14:textId="64FEBC2F" w:rsidR="003A0495" w:rsidRPr="003A0495" w:rsidRDefault="003A0495" w:rsidP="003A0495">
      <w:pPr>
        <w:spacing w:after="0"/>
        <w:rPr>
          <w:b/>
          <w:bCs/>
          <w:lang w:val="en-IN"/>
        </w:rPr>
      </w:pPr>
      <w:hyperlink r:id="rId17" w:history="1">
        <w:r w:rsidRPr="00E77F7A">
          <w:rPr>
            <w:rStyle w:val="Hyperlink"/>
            <w:lang w:val="en-IN"/>
          </w:rPr>
          <w:t>https://www.nature.com/articles/s41467-021-22539-9</w:t>
        </w:r>
      </w:hyperlink>
      <w:r w:rsidRPr="003A0495">
        <w:rPr>
          <w:lang w:val="en-IN"/>
        </w:rPr>
        <w:t xml:space="preserve"> </w:t>
      </w:r>
    </w:p>
    <w:p w14:paraId="50D10AD8" w14:textId="77777777" w:rsidR="003A0495" w:rsidRPr="003A0495" w:rsidRDefault="003A0495" w:rsidP="003A0495">
      <w:pPr>
        <w:spacing w:after="0"/>
        <w:rPr>
          <w:b/>
          <w:bCs/>
          <w:lang w:val="en-IN"/>
        </w:rPr>
      </w:pPr>
    </w:p>
    <w:p w14:paraId="46C785FD" w14:textId="77777777" w:rsidR="003A0495" w:rsidRDefault="003A0495" w:rsidP="003A0495">
      <w:pPr>
        <w:spacing w:after="0"/>
        <w:rPr>
          <w:b/>
          <w:bCs/>
          <w:lang w:val="en-IN"/>
        </w:rPr>
      </w:pPr>
      <w:r>
        <w:rPr>
          <w:b/>
        </w:rPr>
        <w:t>[R</w:t>
      </w:r>
      <w:r>
        <w:rPr>
          <w:b/>
        </w:rPr>
        <w:t>8</w:t>
      </w:r>
      <w:r>
        <w:rPr>
          <w:b/>
        </w:rPr>
        <w:t xml:space="preserve">] </w:t>
      </w:r>
      <w:r w:rsidRPr="003A0495">
        <w:rPr>
          <w:b/>
          <w:bCs/>
          <w:lang w:val="en-IN"/>
        </w:rPr>
        <w:t>Challenges</w:t>
      </w:r>
      <w:r w:rsidRPr="003A0495">
        <w:rPr>
          <w:lang w:val="en-IN"/>
        </w:rPr>
        <w:t xml:space="preserve"> </w:t>
      </w:r>
      <w:r w:rsidRPr="003A0495">
        <w:rPr>
          <w:b/>
          <w:bCs/>
          <w:lang w:val="en-IN"/>
        </w:rPr>
        <w:t>and Opportunities in Quantum Machine Learning</w:t>
      </w:r>
      <w:r>
        <w:rPr>
          <w:b/>
          <w:bCs/>
          <w:lang w:val="en-IN"/>
        </w:rPr>
        <w:t xml:space="preserve">  </w:t>
      </w:r>
    </w:p>
    <w:p w14:paraId="1B65823A" w14:textId="43CEB25C" w:rsidR="003A0495" w:rsidRDefault="003A0495" w:rsidP="003A0495">
      <w:pPr>
        <w:spacing w:after="0"/>
        <w:rPr>
          <w:lang w:val="en-IN"/>
        </w:rPr>
      </w:pPr>
      <w:hyperlink r:id="rId18" w:history="1">
        <w:r w:rsidRPr="00E77F7A">
          <w:rPr>
            <w:rStyle w:val="Hyperlink"/>
            <w:lang w:val="en-IN"/>
          </w:rPr>
          <w:t>https://www.nature.com/articles/s43588-02</w:t>
        </w:r>
        <w:r w:rsidRPr="00E77F7A">
          <w:rPr>
            <w:rStyle w:val="Hyperlink"/>
            <w:lang w:val="en-IN"/>
          </w:rPr>
          <w:t>2</w:t>
        </w:r>
        <w:r w:rsidRPr="00E77F7A">
          <w:rPr>
            <w:rStyle w:val="Hyperlink"/>
            <w:lang w:val="en-IN"/>
          </w:rPr>
          <w:t>-00311-3</w:t>
        </w:r>
      </w:hyperlink>
    </w:p>
    <w:p w14:paraId="15981812" w14:textId="77777777" w:rsidR="003A0495" w:rsidRPr="003A0495" w:rsidRDefault="003A0495" w:rsidP="003A0495">
      <w:pPr>
        <w:spacing w:after="0"/>
        <w:rPr>
          <w:lang w:val="en-IN"/>
        </w:rPr>
      </w:pPr>
    </w:p>
    <w:p w14:paraId="006C3A35" w14:textId="77777777" w:rsidR="003A0495" w:rsidRDefault="003A0495" w:rsidP="003A0495">
      <w:pPr>
        <w:spacing w:after="0"/>
        <w:rPr>
          <w:b/>
          <w:bCs/>
          <w:lang w:val="en-IN"/>
        </w:rPr>
      </w:pPr>
      <w:r>
        <w:rPr>
          <w:b/>
        </w:rPr>
        <w:t>[R</w:t>
      </w:r>
      <w:r>
        <w:rPr>
          <w:b/>
        </w:rPr>
        <w:t>9</w:t>
      </w:r>
      <w:r>
        <w:rPr>
          <w:b/>
        </w:rPr>
        <w:t xml:space="preserve">] </w:t>
      </w:r>
      <w:r w:rsidRPr="003A0495">
        <w:rPr>
          <w:b/>
          <w:bCs/>
          <w:lang w:val="en-IN"/>
        </w:rPr>
        <w:t xml:space="preserve">A Systematic Literature Review of Quantum Machine Learning for Medical: Trends, Datasets, Topics, and Methods </w:t>
      </w:r>
    </w:p>
    <w:p w14:paraId="204198C7" w14:textId="6B2B6FD7" w:rsidR="003A0495" w:rsidRDefault="003A0495" w:rsidP="003A0495">
      <w:pPr>
        <w:spacing w:after="0"/>
        <w:rPr>
          <w:lang w:val="en-IN"/>
        </w:rPr>
      </w:pPr>
      <w:hyperlink r:id="rId19" w:history="1">
        <w:r w:rsidRPr="00E77F7A">
          <w:rPr>
            <w:rStyle w:val="Hyperlink"/>
            <w:lang w:val="en-IN"/>
          </w:rPr>
          <w:t>https://www.sciencedirect.com/science/article/pii/S2666307426000112</w:t>
        </w:r>
      </w:hyperlink>
    </w:p>
    <w:p w14:paraId="70C73397" w14:textId="77777777" w:rsidR="003A0495" w:rsidRPr="003A0495" w:rsidRDefault="003A0495" w:rsidP="003A0495">
      <w:pPr>
        <w:spacing w:after="0"/>
        <w:rPr>
          <w:lang w:val="en-IN"/>
        </w:rPr>
      </w:pPr>
    </w:p>
    <w:p w14:paraId="3B00AD2C" w14:textId="367D7DC7" w:rsidR="003A0495" w:rsidRDefault="003A0495" w:rsidP="003A0495">
      <w:pPr>
        <w:spacing w:after="0"/>
        <w:rPr>
          <w:lang w:val="en-IN"/>
        </w:rPr>
      </w:pPr>
      <w:r>
        <w:rPr>
          <w:b/>
        </w:rPr>
        <w:t>[R</w:t>
      </w:r>
      <w:r>
        <w:rPr>
          <w:b/>
        </w:rPr>
        <w:t>10</w:t>
      </w:r>
      <w:r>
        <w:rPr>
          <w:b/>
        </w:rPr>
        <w:t xml:space="preserve">] </w:t>
      </w:r>
      <w:r w:rsidRPr="003A0495">
        <w:rPr>
          <w:b/>
          <w:bCs/>
          <w:lang w:val="en-IN"/>
        </w:rPr>
        <w:t>Data Reference Link</w:t>
      </w:r>
      <w:r w:rsidRPr="003A0495">
        <w:rPr>
          <w:lang w:val="en-IN"/>
        </w:rPr>
        <w:t xml:space="preserve"> </w:t>
      </w:r>
      <w:r>
        <w:rPr>
          <w:lang w:val="en-IN"/>
        </w:rPr>
        <w:t>–</w:t>
      </w:r>
      <w:r w:rsidRPr="003A0495">
        <w:rPr>
          <w:lang w:val="en-IN"/>
        </w:rPr>
        <w:t xml:space="preserve"> </w:t>
      </w:r>
    </w:p>
    <w:p w14:paraId="0F8EDC7E" w14:textId="304DFD71" w:rsidR="003A0495" w:rsidRPr="003A0495" w:rsidRDefault="003A0495" w:rsidP="003A0495">
      <w:pPr>
        <w:spacing w:after="0"/>
        <w:rPr>
          <w:lang w:val="en-IN"/>
        </w:rPr>
      </w:pPr>
      <w:r w:rsidRPr="003A0495">
        <w:rPr>
          <w:lang w:val="en-IN"/>
        </w:rPr>
        <w:t>https://www.nhsinform.scot/illnesses-and-conditions/a-to-z</w:t>
      </w:r>
    </w:p>
    <w:p w14:paraId="4956F45A" w14:textId="77777777" w:rsidR="008C6232" w:rsidRDefault="008C6232"/>
    <w:p w14:paraId="2F2DFEED" w14:textId="77777777" w:rsidR="003A0495" w:rsidRDefault="003A0495"/>
    <w:p w14:paraId="7D6FE472" w14:textId="77777777" w:rsidR="003A0495" w:rsidRDefault="003A0495">
      <w:pPr>
        <w:sectPr w:rsidR="003A0495">
          <w:headerReference w:type="default" r:id="rId20"/>
          <w:footerReference w:type="default" r:id="rId21"/>
          <w:pgSz w:w="12240" w:h="15840"/>
          <w:pgMar w:top="936" w:right="1080" w:bottom="936" w:left="1080" w:header="720" w:footer="720" w:gutter="0"/>
          <w:cols w:space="720"/>
          <w:docGrid w:linePitch="360"/>
        </w:sectPr>
      </w:pPr>
    </w:p>
    <w:p w14:paraId="2C07AEFE" w14:textId="5788845E" w:rsidR="008C6232" w:rsidRDefault="008C6232" w:rsidP="00996B38">
      <w:pPr>
        <w:spacing w:after="160"/>
        <w:jc w:val="center"/>
      </w:pPr>
    </w:p>
    <w:sectPr w:rsidR="008C6232" w:rsidSect="00034616">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39487" w14:textId="77777777" w:rsidR="000439EF" w:rsidRDefault="000439EF">
      <w:pPr>
        <w:spacing w:after="0" w:line="240" w:lineRule="auto"/>
      </w:pPr>
      <w:r>
        <w:separator/>
      </w:r>
    </w:p>
  </w:endnote>
  <w:endnote w:type="continuationSeparator" w:id="0">
    <w:p w14:paraId="28A408A0" w14:textId="77777777" w:rsidR="000439EF" w:rsidRDefault="000439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8836F" w14:textId="6CB60D81" w:rsidR="008A7E03" w:rsidRDefault="000439EF">
    <w:pPr>
      <w:pStyle w:val="Footer"/>
      <w:jc w:val="center"/>
    </w:pPr>
    <w:r>
      <w:rPr>
        <w:sz w:val="16"/>
      </w:rPr>
      <w:t xml:space="preserve">Technical &amp; Research </w:t>
    </w:r>
    <w:proofErr w:type="gramStart"/>
    <w:r>
      <w:rPr>
        <w:sz w:val="16"/>
      </w:rPr>
      <w:t>Report  |</w:t>
    </w:r>
    <w:proofErr w:type="gramEnd"/>
    <w:r>
      <w:rPr>
        <w:sz w:val="16"/>
      </w:rPr>
      <w:t xml:space="preserve">  SIH 2026Technical &amp; Research Report | SIH 2026 | Additional Feature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9F1AD" w14:textId="77777777" w:rsidR="000439EF" w:rsidRDefault="000439EF">
      <w:pPr>
        <w:spacing w:after="0" w:line="240" w:lineRule="auto"/>
      </w:pPr>
      <w:r>
        <w:separator/>
      </w:r>
    </w:p>
  </w:footnote>
  <w:footnote w:type="continuationSeparator" w:id="0">
    <w:p w14:paraId="29FEDD36" w14:textId="77777777" w:rsidR="000439EF" w:rsidRDefault="000439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79C36" w14:textId="669A5401" w:rsidR="008A7E03" w:rsidRDefault="000439EF">
    <w:pPr>
      <w:pStyle w:val="Header"/>
      <w:jc w:val="right"/>
    </w:pPr>
    <w:r>
      <w:rPr>
        <w:sz w:val="16"/>
      </w:rPr>
      <w:t>SIH26139 | Commit &amp; Conquer | Hybrid QML for Early Disease Detection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3F5DB5"/>
    <w:multiLevelType w:val="multilevel"/>
    <w:tmpl w:val="4F32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4A62D1"/>
    <w:multiLevelType w:val="multilevel"/>
    <w:tmpl w:val="7C5C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9F6147"/>
    <w:multiLevelType w:val="hybridMultilevel"/>
    <w:tmpl w:val="603C3FC0"/>
    <w:lvl w:ilvl="0" w:tplc="98B28FF0">
      <w:start w:val="1"/>
      <w:numFmt w:val="decimal"/>
      <w:lvlText w:val="%1."/>
      <w:lvlJc w:val="left"/>
      <w:pPr>
        <w:ind w:left="720" w:hanging="360"/>
      </w:pPr>
      <w:rPr>
        <w:rFonts w:hint="default"/>
        <w:color w:val="3A66A7"/>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B371C89"/>
    <w:multiLevelType w:val="multilevel"/>
    <w:tmpl w:val="D83A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2D762A"/>
    <w:multiLevelType w:val="multilevel"/>
    <w:tmpl w:val="F64C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620B3B"/>
    <w:multiLevelType w:val="multilevel"/>
    <w:tmpl w:val="FA84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88344">
    <w:abstractNumId w:val="8"/>
  </w:num>
  <w:num w:numId="2" w16cid:durableId="531236190">
    <w:abstractNumId w:val="6"/>
  </w:num>
  <w:num w:numId="3" w16cid:durableId="263080467">
    <w:abstractNumId w:val="5"/>
  </w:num>
  <w:num w:numId="4" w16cid:durableId="1386642189">
    <w:abstractNumId w:val="4"/>
  </w:num>
  <w:num w:numId="5" w16cid:durableId="1389260457">
    <w:abstractNumId w:val="7"/>
  </w:num>
  <w:num w:numId="6" w16cid:durableId="1311473552">
    <w:abstractNumId w:val="3"/>
  </w:num>
  <w:num w:numId="7" w16cid:durableId="747314901">
    <w:abstractNumId w:val="2"/>
  </w:num>
  <w:num w:numId="8" w16cid:durableId="248078147">
    <w:abstractNumId w:val="1"/>
  </w:num>
  <w:num w:numId="9" w16cid:durableId="1229730938">
    <w:abstractNumId w:val="0"/>
  </w:num>
  <w:num w:numId="10" w16cid:durableId="1787235366">
    <w:abstractNumId w:val="11"/>
  </w:num>
  <w:num w:numId="11" w16cid:durableId="1151872981">
    <w:abstractNumId w:val="14"/>
  </w:num>
  <w:num w:numId="12" w16cid:durableId="245647645">
    <w:abstractNumId w:val="12"/>
  </w:num>
  <w:num w:numId="13" w16cid:durableId="1174608553">
    <w:abstractNumId w:val="10"/>
  </w:num>
  <w:num w:numId="14" w16cid:durableId="2035110975">
    <w:abstractNumId w:val="9"/>
  </w:num>
  <w:num w:numId="15" w16cid:durableId="7859737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9EF"/>
    <w:rsid w:val="0006063C"/>
    <w:rsid w:val="00061D67"/>
    <w:rsid w:val="000D2F07"/>
    <w:rsid w:val="0015074B"/>
    <w:rsid w:val="0029639D"/>
    <w:rsid w:val="00326F90"/>
    <w:rsid w:val="00330A36"/>
    <w:rsid w:val="003A0495"/>
    <w:rsid w:val="00735493"/>
    <w:rsid w:val="007D573C"/>
    <w:rsid w:val="008A7E03"/>
    <w:rsid w:val="008C6232"/>
    <w:rsid w:val="0090203F"/>
    <w:rsid w:val="00996B38"/>
    <w:rsid w:val="00A40DFD"/>
    <w:rsid w:val="00AA1D8D"/>
    <w:rsid w:val="00B47730"/>
    <w:rsid w:val="00C65DD0"/>
    <w:rsid w:val="00CB0664"/>
    <w:rsid w:val="00F308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E91E3D"/>
  <w14:defaultImageDpi w14:val="300"/>
  <w15:docId w15:val="{80CBE5E2-3CA8-44C5-A48D-347AE0D8E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233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A66A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233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A0495"/>
    <w:rPr>
      <w:color w:val="0000FF" w:themeColor="hyperlink"/>
      <w:u w:val="single"/>
    </w:rPr>
  </w:style>
  <w:style w:type="character" w:styleId="UnresolvedMention">
    <w:name w:val="Unresolved Mention"/>
    <w:basedOn w:val="DefaultParagraphFont"/>
    <w:uiPriority w:val="99"/>
    <w:semiHidden/>
    <w:unhideWhenUsed/>
    <w:rsid w:val="003A0495"/>
    <w:rPr>
      <w:color w:val="605E5C"/>
      <w:shd w:val="clear" w:color="auto" w:fill="E1DFDD"/>
    </w:rPr>
  </w:style>
  <w:style w:type="character" w:styleId="FollowedHyperlink">
    <w:name w:val="FollowedHyperlink"/>
    <w:basedOn w:val="DefaultParagraphFont"/>
    <w:uiPriority w:val="99"/>
    <w:semiHidden/>
    <w:unhideWhenUsed/>
    <w:rsid w:val="003A049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nature.com/articles/s43588-022-00311-3"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nature.com/articles/s41467-021-22539-9"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sciencedirect.com/science/article/pii/S266630742600011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3367</Words>
  <Characters>19193</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Diksha Churi</cp:lastModifiedBy>
  <cp:revision>3</cp:revision>
  <dcterms:created xsi:type="dcterms:W3CDTF">2026-09-25T13:44:00Z</dcterms:created>
  <dcterms:modified xsi:type="dcterms:W3CDTF">2026-09-25T13:44:00Z</dcterms:modified>
  <cp:category/>
</cp:coreProperties>
</file>