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pPr>
    </w:p>
    <w:p>
      <w:pPr>
        <w:spacing w:after="0" w:before="0"/>
        <w:jc w:val="center"/>
      </w:pPr>
      <w:r>
        <w:rPr>
          <w:rFonts w:ascii="Georgia" w:cs="Georgia" w:eastAsia="Georgia" w:hAnsi="Georgia"/>
          <w:b/>
          <w:bCs/>
          <w:color w:val="C0392B"/>
          <w:sz w:val="60"/>
          <w:szCs w:val="60"/>
        </w:rPr>
        <w:t xml:space="preserve">The 40’s Cookbook by Madhu</w:t>
      </w:r>
    </w:p>
    <w:p>
      <w:pPr>
        <w:spacing w:after="0" w:before="0"/>
      </w:pPr>
    </w:p>
    <w:p>
      <w:pPr>
        <w:spacing w:after="0" w:before="0"/>
        <w:jc w:val="center"/>
      </w:pPr>
      <w:r>
        <w:rPr>
          <w:rFonts w:ascii="Arial" w:cs="Arial" w:eastAsia="Arial" w:hAnsi="Arial"/>
          <w:color w:val="555555"/>
          <w:sz w:val="28"/>
          <w:szCs w:val="28"/>
        </w:rPr>
        <w:t xml:space="preserve">Brand Foundation &amp; Market Research Report</w:t>
      </w:r>
    </w:p>
    <w:p>
      <w:pPr>
        <w:spacing w:after="0" w:before="0"/>
      </w:pPr>
    </w:p>
    <w:p>
      <w:pPr>
        <w:spacing w:after="0" w:before="0"/>
      </w:pPr>
    </w:p>
    <w:p>
      <w:pPr>
        <w:pBdr>
          <w:top w:val="single" w:color="C0392B" w:sz="6" w:space="6"/>
          <w:bottom w:val="single" w:color="C0392B" w:sz="6" w:space="6"/>
        </w:pBdr>
        <w:spacing w:after="120" w:before="120"/>
        <w:jc w:val="center"/>
      </w:pPr>
      <w:r>
        <w:rPr>
          <w:rFonts w:ascii="Georgia" w:cs="Georgia" w:eastAsia="Georgia" w:hAnsi="Georgia"/>
          <w:i/>
          <w:iCs/>
          <w:color w:val="C0392B"/>
          <w:sz w:val="32"/>
          <w:szCs w:val="32"/>
        </w:rPr>
        <w:t xml:space="preserve">Old recipe. New table.</w:t>
      </w:r>
    </w:p>
    <w:p>
      <w:pPr>
        <w:spacing w:after="0" w:before="0"/>
      </w:pPr>
    </w:p>
    <w:p>
      <w:pPr>
        <w:spacing w:after="0" w:before="0"/>
      </w:pPr>
    </w:p>
    <w:p>
      <w:pPr>
        <w:spacing w:after="0" w:before="0"/>
      </w:pPr>
    </w:p>
    <w:p>
      <w:pPr>
        <w:spacing w:after="0" w:before="0"/>
      </w:pPr>
    </w:p>
    <w:p>
      <w:pPr>
        <w:jc w:val="center"/>
      </w:pPr>
      <w:r>
        <w:rPr>
          <w:rFonts w:ascii="Arial" w:cs="Arial" w:eastAsia="Arial" w:hAnsi="Arial"/>
          <w:color w:val="555555"/>
          <w:sz w:val="18"/>
          <w:szCs w:val="18"/>
        </w:rPr>
        <w:t xml:space="preserve">May 2026  ·  Version 1.0  ·  Confidential</w:t>
      </w:r>
    </w:p>
    <w:p>
      <w:pPr>
        <w:sectPr>
          <w:pgSz w:w="12240" w:h="15840" w:orient="portrait"/>
          <w:pgMar w:top="1440" w:right="1440" w:bottom="1440" w:left="1440" w:header="708" w:footer="708" w:gutter="0"/>
          <w:pgNumType/>
          <w:docGrid w:linePitch="360"/>
        </w:sectPr>
      </w:pPr>
    </w:p>
    <w:p>
      <w:pPr>
        <w:pStyle w:val="Heading1"/>
        <w:spacing w:after="120" w:before="240"/>
      </w:pPr>
      <w:r>
        <w:rPr>
          <w:rFonts w:ascii="Georgia" w:cs="Georgia" w:eastAsia="Georgia" w:hAnsi="Georgia"/>
          <w:b/>
          <w:bCs/>
          <w:color w:val="C0392B"/>
          <w:sz w:val="22"/>
          <w:szCs w:val="22"/>
        </w:rPr>
        <w:t xml:space="preserve">1. Brand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Field</w:t>
            </w:r>
          </w:p>
        </w:tc>
        <w:tc>
          <w:tcPr>
            <w:tcW w:type="dxa" w:w="65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Detail</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Brand Name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The 40’s Cookbook by Madhu</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Category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Heritage Indian pickles, modern packaging</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Founder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Madhu — keeper of a 100+ year old family recipe, originating in Banaras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Tagline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Old recipe. New table.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Positioning</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The pickle brand built on a 100-year-old family recipe — first made by Madhu, now bottled for today.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Primary Audience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Millennial and Gen Z professionals in metro India (26+), Tier 1 cities, who entertain at home and care how their pantry looks.</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Key Differentiator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100-year-old recipe from Madhu’s lineage in a brand-new bottle. Recipe untouched, bottle reimagined.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Launch Flavors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Mango (Golden Hour), Lemon (Zest), Chili (Ember), Mixed (Alchemy)</w:t>
            </w:r>
          </w:p>
        </w:tc>
      </w:tr>
    </w:tbl>
    <w:p>
      <w:pPr>
        <w:spacing w:after="0" w:before="0"/>
      </w:pPr>
    </w:p>
    <w:p>
      <w:r>
        <w:br w:type="page"/>
      </w:r>
    </w:p>
    <w:p>
      <w:pPr>
        <w:pStyle w:val="Heading1"/>
        <w:spacing w:after="120" w:before="240"/>
      </w:pPr>
      <w:r>
        <w:rPr>
          <w:rFonts w:ascii="Georgia" w:cs="Georgia" w:eastAsia="Georgia" w:hAnsi="Georgia"/>
          <w:b/>
          <w:bCs/>
          <w:color w:val="C0392B"/>
          <w:sz w:val="22"/>
          <w:szCs w:val="22"/>
        </w:rPr>
        <w:t xml:space="preserve">2. Brand Story</w:t>
      </w:r>
    </w:p>
    <w:p>
      <w:pPr>
        <w:spacing w:after="0" w:before="0"/>
      </w:pPr>
    </w:p>
    <w:p>
      <w:pPr>
        <w:pBdr>
          <w:left w:val="thick" w:color="C0392B" w:sz="8" w:space="12"/>
        </w:pBdr>
        <w:shd w:fill="FDF6F0" w:val="clear"/>
        <w:spacing w:after="80" w:before="80"/>
        <w:ind w:left="720" w:right="720"/>
      </w:pPr>
      <w:r>
        <w:rPr>
          <w:rFonts w:ascii="Arial" w:cs="Arial" w:eastAsia="Arial" w:hAnsi="Arial"/>
          <w:b w:val="false"/>
          <w:bCs w:val="false"/>
          <w:i/>
          <w:iCs/>
          <w:color w:val="444444"/>
          <w:sz w:val="20"/>
          <w:szCs w:val="20"/>
        </w:rPr>
        <w:t xml:space="preserve">Some recipes don’t get invented. They get inherited.</w:t>
      </w:r>
    </w:p>
    <w:p>
      <w:pPr>
        <w:pBdr>
          <w:left w:val="thick" w:color="C0392B" w:sz="8" w:space="12"/>
        </w:pBdr>
        <w:shd w:fill="FDF6F0" w:val="clear"/>
        <w:spacing w:after="80" w:before="80"/>
        <w:ind w:left="720" w:right="720"/>
      </w:pPr>
      <w:r>
        <w:rPr>
          <w:rFonts w:ascii="Arial" w:cs="Arial" w:eastAsia="Arial" w:hAnsi="Arial"/>
          <w:b w:val="false"/>
          <w:bCs w:val="false"/>
          <w:i/>
          <w:iCs/>
          <w:color w:val="444444"/>
          <w:sz w:val="20"/>
          <w:szCs w:val="20"/>
        </w:rPr>
        <w:t xml:space="preserve">The pickles in this jar were born in Banaras — a city older than most countries, where food has always been a kind of devotion. The recipe traces back over a hundred years, through Madhu’s hands, through her mother’s, and through generations before.</w:t>
      </w:r>
    </w:p>
    <w:p>
      <w:pPr>
        <w:pBdr>
          <w:left w:val="thick" w:color="C0392B" w:sz="8" w:space="12"/>
        </w:pBdr>
        <w:shd w:fill="FDF6F0" w:val="clear"/>
        <w:spacing w:after="80" w:before="80"/>
        <w:ind w:left="720" w:right="720"/>
      </w:pPr>
      <w:r>
        <w:rPr>
          <w:rFonts w:ascii="Arial" w:cs="Arial" w:eastAsia="Arial" w:hAnsi="Arial"/>
          <w:b w:val="false"/>
          <w:bCs w:val="false"/>
          <w:i/>
          <w:iCs/>
          <w:color w:val="444444"/>
          <w:sz w:val="20"/>
          <w:szCs w:val="20"/>
        </w:rPr>
        <w:t xml:space="preserve">For sixty-five years, Madhu has been the keeper of this recipe. She perfected it. She taught it. She fed it to children, to grandchildren, to anyone who walked through her door hungry.</w:t>
      </w:r>
    </w:p>
    <w:p>
      <w:pPr>
        <w:pBdr>
          <w:left w:val="thick" w:color="C0392B" w:sz="8" w:space="12"/>
        </w:pBdr>
        <w:shd w:fill="FDF6F0" w:val="clear"/>
        <w:spacing w:after="80" w:before="80"/>
        <w:ind w:left="720" w:right="720"/>
      </w:pPr>
      <w:r>
        <w:rPr>
          <w:rFonts w:ascii="Arial" w:cs="Arial" w:eastAsia="Arial" w:hAnsi="Arial"/>
          <w:b w:val="false"/>
          <w:bCs w:val="false"/>
          <w:i/>
          <w:iCs/>
          <w:color w:val="444444"/>
          <w:sz w:val="20"/>
          <w:szCs w:val="20"/>
        </w:rPr>
        <w:t xml:space="preserve">Now, for the first time, it leaves her kitchen — made at scale, but never compromised.</w:t>
      </w:r>
    </w:p>
    <w:p>
      <w:pPr>
        <w:pBdr>
          <w:left w:val="thick" w:color="C0392B" w:sz="8" w:space="12"/>
        </w:pBdr>
        <w:shd w:fill="FDF6F0" w:val="clear"/>
        <w:spacing w:after="80" w:before="80"/>
        <w:ind w:left="720" w:right="720"/>
      </w:pPr>
      <w:r>
        <w:rPr>
          <w:rFonts w:ascii="Arial" w:cs="Arial" w:eastAsia="Arial" w:hAnsi="Arial"/>
          <w:b w:val="false"/>
          <w:bCs w:val="false"/>
          <w:i/>
          <w:iCs/>
          <w:color w:val="444444"/>
          <w:sz w:val="20"/>
          <w:szCs w:val="20"/>
        </w:rPr>
        <w:t xml:space="preserve">The 40’s Cookbook isn’t a new pickle. It’s a hundred-year-old recipe in a bottle built for the table you set today. Because heritage doesn’t have to look dusty. And good recipes, when they’re really good, deserve a second life.</w:t>
      </w:r>
    </w:p>
    <w:p>
      <w:pPr>
        <w:spacing w:after="0" w:before="0"/>
      </w:pPr>
    </w:p>
    <w:p>
      <w:pPr>
        <w:pStyle w:val="Heading2"/>
        <w:spacing w:after="120" w:before="240"/>
      </w:pPr>
      <w:r>
        <w:rPr>
          <w:rFonts w:ascii="Georgia" w:cs="Georgia" w:eastAsia="Georgia" w:hAnsi="Georgia"/>
          <w:b/>
          <w:bCs/>
          <w:color w:val="C0392B"/>
          <w:sz w:val="22"/>
          <w:szCs w:val="22"/>
        </w:rPr>
        <w:t xml:space="preserve">Why This Story Works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Authentic origin: The recipe is older than the brand. The brand is just the bottle.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Founder as anchor: Madhu is the human face — not an abstract heritage claim.</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Banaras as soul: A city with cultural weight, used subtly so we are not boxed in as a regional brand.</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Forward-looking: The story ends in the present. We are not selling nostalgia — we are giving heritage a second life.</w:t>
      </w:r>
    </w:p>
    <w:p>
      <w:pPr>
        <w:spacing w:after="0" w:before="0"/>
      </w:pPr>
    </w:p>
    <w:p>
      <w:r>
        <w:br w:type="page"/>
      </w:r>
    </w:p>
    <w:p>
      <w:pPr>
        <w:pStyle w:val="Heading1"/>
        <w:spacing w:after="120" w:before="240"/>
      </w:pPr>
      <w:r>
        <w:rPr>
          <w:rFonts w:ascii="Georgia" w:cs="Georgia" w:eastAsia="Georgia" w:hAnsi="Georgia"/>
          <w:b/>
          <w:bCs/>
          <w:color w:val="C0392B"/>
          <w:sz w:val="22"/>
          <w:szCs w:val="22"/>
        </w:rPr>
        <w:t xml:space="preserve">3. Positioning &amp; Audience</w:t>
      </w:r>
    </w:p>
    <w:p>
      <w:pPr>
        <w:pStyle w:val="Heading2"/>
        <w:spacing w:after="120" w:before="240"/>
      </w:pPr>
      <w:r>
        <w:rPr>
          <w:rFonts w:ascii="Georgia" w:cs="Georgia" w:eastAsia="Georgia" w:hAnsi="Georgia"/>
          <w:b/>
          <w:bCs/>
          <w:color w:val="C0392B"/>
          <w:sz w:val="22"/>
          <w:szCs w:val="22"/>
        </w:rPr>
        <w:t xml:space="preserve">3.1  Positioning Statement</w:t>
      </w:r>
    </w:p>
    <w:p>
      <w:pPr>
        <w:spacing w:after="0" w:before="0"/>
      </w:pPr>
    </w:p>
    <w:p>
      <w:pPr>
        <w:pBdr>
          <w:left w:val="thick" w:color="C0392B" w:sz="8" w:space="12"/>
        </w:pBdr>
        <w:shd w:fill="FDF6F0" w:val="clear"/>
        <w:spacing w:after="80" w:before="80"/>
        <w:ind w:left="720" w:right="720"/>
      </w:pPr>
      <w:r>
        <w:rPr>
          <w:rFonts w:ascii="Arial" w:cs="Arial" w:eastAsia="Arial" w:hAnsi="Arial"/>
          <w:b w:val="false"/>
          <w:bCs w:val="false"/>
          <w:i/>
          <w:iCs/>
          <w:color w:val="444444"/>
          <w:sz w:val="20"/>
          <w:szCs w:val="20"/>
        </w:rPr>
        <w:t xml:space="preserve">For millennial and Gen Z professionals in metro India who want pickles that taste like home but look like they belong on a modern table, The 40’s Cookbook is the pickle brand built on a hundred-year-old family recipe — first made by Madhu, now bottled for today. Unlike traditional pickle brands that look stuck in another era, we make heritage feel current — without changing a thing about the recipe itself.</w:t>
      </w:r>
    </w:p>
    <w:p>
      <w:pPr>
        <w:spacing w:after="0" w:before="0"/>
      </w:pPr>
    </w:p>
    <w:p>
      <w:pPr>
        <w:pStyle w:val="Heading2"/>
        <w:spacing w:after="120" w:before="240"/>
      </w:pPr>
      <w:r>
        <w:rPr>
          <w:rFonts w:ascii="Georgia" w:cs="Georgia" w:eastAsia="Georgia" w:hAnsi="Georgia"/>
          <w:b/>
          <w:bCs/>
          <w:color w:val="C0392B"/>
          <w:sz w:val="22"/>
          <w:szCs w:val="22"/>
        </w:rPr>
        <w:t xml:space="preserve">3.2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Attribute</w:t>
            </w:r>
          </w:p>
        </w:tc>
        <w:tc>
          <w:tcPr>
            <w:tcW w:type="dxa" w:w="65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Description</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Age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26 and above. Sweet spot 28–40.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Geography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Suburbs of Gurgaon, Delhi NCR, Mumbai. Tier 1 metros. Spillover into Bangalore, Hyderabad, Pune.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Profession</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Corporate professionals, OR married into upper-middle-class households.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Income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Upper-middle class. Disposable income for premium grocery.</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Shopping Behavior</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Modern Bazaar, Nature’s Basket, Le Marché in-store. Heavy quick-commerce users (Blinkit, Zepto, Instamart). Some D2C / Amazon for discovery.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Mindset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Care about how their food looks on the table. Entertain at home. Aesthetic-driven. Will pay for design + provenance.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Buying Intent</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For self-consumption AND as a gift. Premium gifting is a meaningful secondary use case.</w:t>
            </w:r>
          </w:p>
        </w:tc>
      </w:tr>
    </w:tbl>
    <w:p>
      <w:pPr>
        <w:spacing w:after="0" w:before="0"/>
      </w:pPr>
    </w:p>
    <w:p>
      <w:pPr>
        <w:pStyle w:val="Heading2"/>
        <w:spacing w:after="120" w:before="240"/>
      </w:pPr>
      <w:r>
        <w:rPr>
          <w:rFonts w:ascii="Georgia" w:cs="Georgia" w:eastAsia="Georgia" w:hAnsi="Georgia"/>
          <w:b/>
          <w:bCs/>
          <w:color w:val="C0392B"/>
          <w:sz w:val="22"/>
          <w:szCs w:val="22"/>
        </w:rPr>
        <w:t xml:space="preserve">3.3  The Customer’s Mental Shift</w:t>
      </w:r>
    </w:p>
    <w:p>
      <w:pPr>
        <w:pBdr>
          <w:left w:val="thick" w:color="C0392B" w:sz="8" w:space="12"/>
        </w:pBdr>
        <w:shd w:fill="FDF6F0" w:val="clear"/>
        <w:spacing w:after="80" w:before="80"/>
        <w:ind w:left="720" w:right="720"/>
      </w:pPr>
      <w:r>
        <w:rPr>
          <w:rFonts w:ascii="Arial" w:cs="Arial" w:eastAsia="Arial" w:hAnsi="Arial"/>
          <w:b w:val="false"/>
          <w:bCs w:val="false"/>
          <w:i/>
          <w:iCs/>
          <w:color w:val="444444"/>
          <w:sz w:val="20"/>
          <w:szCs w:val="20"/>
        </w:rPr>
        <w:t xml:space="preserve">“I would not normally serve guests pickle in a plastic Mother’s Recipe jar. I would have to decant it into a fancy bowl. The 40’s Cookbook is a pickle I can put directly on the table — and the recipe is actually better than the polished jars I would have decanted it into.”</w:t>
      </w:r>
    </w:p>
    <w:p>
      <w:pPr>
        <w:spacing w:after="0" w:before="0"/>
      </w:pPr>
    </w:p>
    <w:p>
      <w:r>
        <w:br w:type="page"/>
      </w:r>
    </w:p>
    <w:p>
      <w:pPr>
        <w:pStyle w:val="Heading1"/>
        <w:spacing w:after="120" w:before="240"/>
      </w:pPr>
      <w:r>
        <w:rPr>
          <w:rFonts w:ascii="Georgia" w:cs="Georgia" w:eastAsia="Georgia" w:hAnsi="Georgia"/>
          <w:b/>
          <w:bCs/>
          <w:color w:val="C0392B"/>
          <w:sz w:val="22"/>
          <w:szCs w:val="22"/>
        </w:rPr>
        <w:t xml:space="preserve">4. Mission, Vision &amp; Brand Promise</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before="0"/>
            </w:pPr>
            <w:r>
              <w:rPr>
                <w:rFonts w:ascii="Arial" w:cs="Arial" w:eastAsia="Arial" w:hAnsi="Arial"/>
                <w:b/>
                <w:bCs/>
                <w:caps/>
                <w:color w:val="C0392B"/>
                <w:sz w:val="18"/>
                <w:szCs w:val="18"/>
              </w:rPr>
              <w:t xml:space="preserve">Mission — what we do every day</w:t>
            </w:r>
          </w:p>
          <w:p>
            <w:pPr>
              <w:spacing w:after="0" w:before="0"/>
            </w:pPr>
            <w:r>
              <w:rPr>
                <w:rFonts w:ascii="Arial" w:cs="Arial" w:eastAsia="Arial" w:hAnsi="Arial"/>
                <w:i/>
                <w:iCs/>
                <w:color w:val="1A1A1A"/>
                <w:sz w:val="20"/>
                <w:szCs w:val="20"/>
              </w:rPr>
              <w:t xml:space="preserve">To bring a hundred-year-old family pickle recipe to modern Indian homes, in packaging that earns its place on your table — not your back shelf.</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before="0"/>
            </w:pPr>
            <w:r>
              <w:rPr>
                <w:rFonts w:ascii="Arial" w:cs="Arial" w:eastAsia="Arial" w:hAnsi="Arial"/>
                <w:b/>
                <w:bCs/>
                <w:caps/>
                <w:color w:val="C0392B"/>
                <w:sz w:val="18"/>
                <w:szCs w:val="18"/>
              </w:rPr>
              <w:t xml:space="preserve">Vision — where we are headed</w:t>
            </w:r>
          </w:p>
          <w:p>
            <w:pPr>
              <w:spacing w:after="0" w:before="0"/>
            </w:pPr>
            <w:r>
              <w:rPr>
                <w:rFonts w:ascii="Arial" w:cs="Arial" w:eastAsia="Arial" w:hAnsi="Arial"/>
                <w:i/>
                <w:iCs/>
                <w:color w:val="1A1A1A"/>
                <w:sz w:val="20"/>
                <w:szCs w:val="20"/>
              </w:rPr>
              <w:t xml:space="preserve">To make heritage Indian food the most exciting category on the shelf — proving that the oldest recipes deserve the boldest design.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DEEFF" w:val="clear"/>
            <w:tcMar>
              <w:top w:type="dxa" w:w="120"/>
              <w:left w:type="dxa" w:w="200"/>
              <w:bottom w:type="dxa" w:w="120"/>
              <w:right w:type="dxa" w:w="200"/>
            </w:tcMar>
          </w:tcPr>
          <w:p>
            <w:pPr>
              <w:spacing w:after="60" w:before="0"/>
            </w:pPr>
            <w:r>
              <w:rPr>
                <w:rFonts w:ascii="Arial" w:cs="Arial" w:eastAsia="Arial" w:hAnsi="Arial"/>
                <w:b/>
                <w:bCs/>
                <w:caps/>
                <w:color w:val="C0392B"/>
                <w:sz w:val="18"/>
                <w:szCs w:val="18"/>
              </w:rPr>
              <w:t xml:space="preserve">Brand Promise — what every customer gets</w:t>
            </w:r>
          </w:p>
          <w:p>
            <w:pPr>
              <w:spacing w:after="0" w:before="0"/>
            </w:pPr>
            <w:r>
              <w:rPr>
                <w:rFonts w:ascii="Arial" w:cs="Arial" w:eastAsia="Arial" w:hAnsi="Arial"/>
                <w:i/>
                <w:iCs/>
                <w:color w:val="1A1A1A"/>
                <w:sz w:val="20"/>
                <w:szCs w:val="20"/>
              </w:rPr>
              <w:t xml:space="preserve">A pickle that tastes the way it has for a hundred years, in a bottle you’d be proud to put on the table when guests arrive.</w:t>
            </w:r>
          </w:p>
        </w:tc>
      </w:tr>
    </w:tbl>
    <w:p>
      <w:pPr>
        <w:spacing w:after="0" w:before="0"/>
      </w:pPr>
    </w:p>
    <w:p>
      <w:r>
        <w:br w:type="page"/>
      </w:r>
    </w:p>
    <w:p>
      <w:pPr>
        <w:pStyle w:val="Heading1"/>
        <w:spacing w:after="120" w:before="240"/>
      </w:pPr>
      <w:r>
        <w:rPr>
          <w:rFonts w:ascii="Georgia" w:cs="Georgia" w:eastAsia="Georgia" w:hAnsi="Georgia"/>
          <w:b/>
          <w:bCs/>
          <w:color w:val="C0392B"/>
          <w:sz w:val="22"/>
          <w:szCs w:val="22"/>
        </w:rPr>
        <w:t xml:space="preserve">5.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Value</w:t>
            </w:r>
          </w:p>
        </w:tc>
        <w:tc>
          <w:tcPr>
            <w:tcW w:type="dxa" w:w="65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What It Means in Practice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Recipe first, always.</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The product is sacred. We do not modernise the food. The recipe stays exactly as Madhu perfected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Design as respect.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Beautiful packaging is not decoration. It is how we honour a 100-year-old recipe and give it a place on the modern table.</w:t>
            </w:r>
          </w:p>
        </w:tc>
      </w:tr>
      <w:tr>
        <w:tc>
          <w:tcPr>
            <w:tcW w:type="dxa" w:w="2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Made for today’s table.</w:t>
            </w:r>
          </w:p>
        </w:tc>
        <w:tc>
          <w:tcPr>
            <w:tcW w:type="dxa" w:w="6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Built for how customers actually eat, entertain, and live now. Not aimed at the back shelf — aimed at the centerpiece.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Heritage without nostalgia.</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We do not dwell in the past. We bring the past forward. No sepia tones, no rural-kitchen tropes. Heritage made current.</w:t>
            </w:r>
          </w:p>
        </w:tc>
      </w:tr>
    </w:tbl>
    <w:p>
      <w:pPr>
        <w:spacing w:after="0" w:before="0"/>
      </w:pPr>
    </w:p>
    <w:p>
      <w:r>
        <w:br w:type="page"/>
      </w:r>
    </w:p>
    <w:p>
      <w:pPr>
        <w:pStyle w:val="Heading1"/>
        <w:spacing w:after="120" w:before="240"/>
      </w:pPr>
      <w:r>
        <w:rPr>
          <w:rFonts w:ascii="Georgia" w:cs="Georgia" w:eastAsia="Georgia" w:hAnsi="Georgia"/>
          <w:b/>
          <w:bCs/>
          <w:color w:val="C0392B"/>
          <w:sz w:val="22"/>
          <w:szCs w:val="22"/>
        </w:rPr>
        <w:t xml:space="preserve">6. Competitive Landscape</w:t>
      </w:r>
    </w:p>
    <w:p>
      <w:pPr>
        <w:pStyle w:val="Heading2"/>
        <w:spacing w:after="120" w:before="240"/>
      </w:pPr>
      <w:r>
        <w:rPr>
          <w:rFonts w:ascii="Georgia" w:cs="Georgia" w:eastAsia="Georgia" w:hAnsi="Georgia"/>
          <w:b/>
          <w:bCs/>
          <w:color w:val="C0392B"/>
          <w:sz w:val="22"/>
          <w:szCs w:val="22"/>
        </w:rPr>
        <w:t xml:space="preserve">6.1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000"/>
        <w:gridCol w:w="2860"/>
      </w:tblGrid>
      <w:tr>
        <w:trPr>
          <w:tblHeader/>
        </w:trPr>
        <w:tc>
          <w:tcPr>
            <w:tcW w:type="dxa" w:w="2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Brand</w:t>
            </w:r>
          </w:p>
        </w:tc>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Positioning</w:t>
            </w:r>
          </w:p>
        </w:tc>
        <w:tc>
          <w:tcPr>
            <w:tcW w:type="dxa" w:w="2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Strength</w:t>
            </w:r>
          </w:p>
        </w:tc>
        <w:tc>
          <w:tcPr>
            <w:tcW w:type="dxa" w:w="28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Weakness / White Space for Us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Mother’s Recipe</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Mass-market traditional pickle</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Distribution, trust, scale</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Visually dated. Aimed at older buyer. No design appeal for Gen Z.</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Priya</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South Indian heritage pickle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Authenticity, regional depth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Plastic jars, dated branding.</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Patanjali / Pachranga</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Value pickles</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Price, reach</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Zero design consideration. Cannot enter a millennial home aesthetically.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Naagin (parallel)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Modern hot sauce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Bold design, Gen Z love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Different category. Validates design-led model in Indian condiments.</w:t>
            </w:r>
          </w:p>
        </w:tc>
      </w:tr>
      <w:tr>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Bombay Sweet Shop (parallel)</w:t>
            </w:r>
          </w:p>
        </w:tc>
        <w:tc>
          <w:tcPr>
            <w:tcW w:type="dxa" w:w="2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Modern mithai</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Design, gifting</w:t>
            </w:r>
          </w:p>
        </w:tc>
        <w:tc>
          <w:tcPr>
            <w:tcW w:type="dxa" w:w="28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Different category but validates premium-design playbook.</w:t>
            </w:r>
          </w:p>
        </w:tc>
      </w:tr>
    </w:tbl>
    <w:p>
      <w:pPr>
        <w:spacing w:after="0" w:before="0"/>
      </w:pPr>
    </w:p>
    <w:p>
      <w:pPr>
        <w:pStyle w:val="Heading2"/>
        <w:spacing w:after="120" w:before="240"/>
      </w:pPr>
      <w:r>
        <w:rPr>
          <w:rFonts w:ascii="Georgia" w:cs="Georgia" w:eastAsia="Georgia" w:hAnsi="Georgia"/>
          <w:b/>
          <w:bCs/>
          <w:color w:val="C0392B"/>
          <w:sz w:val="22"/>
          <w:szCs w:val="22"/>
        </w:rPr>
        <w:t xml:space="preserve">6.2  White Space We Own</w:t>
      </w:r>
    </w:p>
    <w:p>
      <w:pPr>
        <w:spacing w:after="60" w:before="60"/>
        <w:jc w:val="left"/>
      </w:pPr>
      <w:r>
        <w:rPr>
          <w:rFonts w:ascii="Arial" w:cs="Arial" w:eastAsia="Arial" w:hAnsi="Arial"/>
          <w:b w:val="false"/>
          <w:bCs w:val="false"/>
          <w:i w:val="false"/>
          <w:iCs w:val="false"/>
          <w:color w:val="1A1A1A"/>
          <w:sz w:val="20"/>
          <w:szCs w:val="20"/>
        </w:rPr>
        <w:t xml:space="preserve">There is currently no design-forward, heritage-led, mass-produced premium pickle brand in India. The category is split between dated mass brands and small artisan jars. We slot directly into the gap: a real recipe with real lineage, executed with the design language Gen Z and Millennial metros expect.</w:t>
      </w:r>
    </w:p>
    <w:p>
      <w:pPr>
        <w:spacing w:after="0" w:before="0"/>
      </w:pPr>
    </w:p>
    <w:p>
      <w:pPr>
        <w:pStyle w:val="Heading2"/>
        <w:spacing w:after="120" w:before="240"/>
      </w:pPr>
      <w:r>
        <w:rPr>
          <w:rFonts w:ascii="Georgia" w:cs="Georgia" w:eastAsia="Georgia" w:hAnsi="Georgia"/>
          <w:b/>
          <w:bCs/>
          <w:color w:val="C0392B"/>
          <w:sz w:val="22"/>
          <w:szCs w:val="22"/>
        </w:rPr>
        <w:t xml:space="preserve">6.3  Pricing Tier Analysis</w:t>
      </w:r>
    </w:p>
    <w:p>
      <w:pPr>
        <w:spacing w:after="60" w:before="60"/>
        <w:jc w:val="left"/>
      </w:pPr>
      <w:r>
        <w:rPr>
          <w:rFonts w:ascii="Arial" w:cs="Arial" w:eastAsia="Arial" w:hAnsi="Arial"/>
          <w:b w:val="false"/>
          <w:bCs w:val="false"/>
          <w:i w:val="false"/>
          <w:iCs w:val="false"/>
          <w:color w:val="1A1A1A"/>
          <w:sz w:val="20"/>
          <w:szCs w:val="20"/>
        </w:rPr>
        <w:t xml:space="preserve">Research date: May 2026. Platforms: Blinkit, Zepto, Amazon.in, Flipkart.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00"/>
        <w:gridCol w:w="3060"/>
      </w:tblGrid>
      <w:tr>
        <w:trPr>
          <w:tblHeader/>
        </w:trPr>
        <w:tc>
          <w:tcPr>
            <w:tcW w:type="dxa" w:w="18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Tier</w:t>
            </w:r>
          </w:p>
        </w:tc>
        <w:tc>
          <w:tcPr>
            <w:tcW w:type="dxa" w:w="2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Price/100g Range</w:t>
            </w:r>
          </w:p>
        </w:tc>
        <w:tc>
          <w:tcPr>
            <w:tcW w:type="dxa" w:w="25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Brands</w:t>
            </w:r>
          </w:p>
        </w:tc>
        <w:tc>
          <w:tcPr>
            <w:tcW w:type="dxa" w:w="30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Insight</w:t>
            </w:r>
          </w:p>
        </w:tc>
      </w:tr>
      <w:tr>
        <w:tc>
          <w:tcPr>
            <w:tcW w:type="dxa" w:w="18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Budget</w:t>
            </w:r>
          </w:p>
        </w:tc>
        <w:tc>
          <w:tcPr>
            <w:tcW w:type="dxa" w:w="20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₹19–₹25/100g</w:t>
            </w:r>
          </w:p>
        </w:tc>
        <w:tc>
          <w:tcPr>
            <w:tcW w:type="dxa" w:w="25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Patanjali, Mother’s Recipe (bulk)</w:t>
            </w:r>
          </w:p>
        </w:tc>
        <w:tc>
          <w:tcPr>
            <w:tcW w:type="dxa" w:w="306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Large-pack discount plays. Not our territory.</w:t>
            </w:r>
          </w:p>
        </w:tc>
      </w:tr>
      <w:tr>
        <w:tc>
          <w:tcPr>
            <w:tcW w:type="dxa" w:w="18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Mainstream</w:t>
            </w:r>
          </w:p>
        </w:tc>
        <w:tc>
          <w:tcPr>
            <w:tcW w:type="dxa" w:w="20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₹30–₹55/100g</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Mother’s Recipe (small packs), Priya</w:t>
            </w:r>
          </w:p>
        </w:tc>
        <w:tc>
          <w:tcPr>
            <w:tcW w:type="dxa" w:w="30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Dominant grocery shelf tier. Dated packaging.</w:t>
            </w:r>
          </w:p>
        </w:tc>
      </w:tr>
      <w:tr>
        <w:tc>
          <w:tcPr>
            <w:tcW w:type="dxa" w:w="18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Mid-Premium GAP</w:t>
            </w:r>
          </w:p>
        </w:tc>
        <w:tc>
          <w:tcPr>
            <w:tcW w:type="dxa" w:w="20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₹55–₹90/100g</w:t>
            </w:r>
          </w:p>
        </w:tc>
        <w:tc>
          <w:tcPr>
            <w:tcW w:type="dxa" w:w="250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NOBODY</w:t>
            </w:r>
          </w:p>
        </w:tc>
        <w:tc>
          <w:tcPr>
            <w:tcW w:type="dxa" w:w="3060"/>
            <w:tcBorders>
              <w:top w:val="single" w:color="CCCCCC" w:sz="1"/>
              <w:left w:val="single" w:color="CCCCCC" w:sz="1"/>
              <w:bottom w:val="single" w:color="CCCCCC" w:sz="1"/>
              <w:right w:val="single" w:color="CCCCCC" w:sz="1"/>
            </w:tcBorders>
            <w:shd w:fill="BDD7EE"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White space. A 300g pack at ₹180–₹225 could own this.</w:t>
            </w:r>
          </w:p>
        </w:tc>
      </w:tr>
      <w:tr>
        <w:tc>
          <w:tcPr>
            <w:tcW w:type="dxa" w:w="1800"/>
            <w:tcBorders>
              <w:top w:val="single" w:color="CCCCCC" w:sz="1"/>
              <w:left w:val="single" w:color="CCCCCC" w:sz="1"/>
              <w:bottom w:val="single" w:color="CCCCCC" w:sz="1"/>
              <w:right w:val="single" w:color="CCCCCC" w:sz="1"/>
            </w:tcBorders>
            <w:shd w:fill="FDBF8E"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Premium</w:t>
            </w:r>
          </w:p>
        </w:tc>
        <w:tc>
          <w:tcPr>
            <w:tcW w:type="dxa" w:w="2000"/>
            <w:tcBorders>
              <w:top w:val="single" w:color="CCCCCC" w:sz="1"/>
              <w:left w:val="single" w:color="CCCCCC" w:sz="1"/>
              <w:bottom w:val="single" w:color="CCCCCC" w:sz="1"/>
              <w:right w:val="single" w:color="CCCCCC" w:sz="1"/>
            </w:tcBorders>
            <w:shd w:fill="FDBF8E"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₹90–₹120/100g</w:t>
            </w:r>
          </w:p>
        </w:tc>
        <w:tc>
          <w:tcPr>
            <w:tcW w:type="dxa" w:w="2500"/>
            <w:tcBorders>
              <w:top w:val="single" w:color="CCCCCC" w:sz="1"/>
              <w:left w:val="single" w:color="CCCCCC" w:sz="1"/>
              <w:bottom w:val="single" w:color="CCCCCC" w:sz="1"/>
              <w:right w:val="single" w:color="CCCCCC" w:sz="1"/>
            </w:tcBorders>
            <w:shd w:fill="FDBF8E"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FarmDidi, Naagin</w:t>
            </w:r>
          </w:p>
        </w:tc>
        <w:tc>
          <w:tcPr>
            <w:tcW w:type="dxa" w:w="3060"/>
            <w:tcBorders>
              <w:top w:val="single" w:color="CCCCCC" w:sz="1"/>
              <w:left w:val="single" w:color="CCCCCC" w:sz="1"/>
              <w:bottom w:val="single" w:color="CCCCCC" w:sz="1"/>
              <w:right w:val="single" w:color="CCCCCC" w:sz="1"/>
            </w:tcBorders>
            <w:shd w:fill="FDBF8E"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Artisan/D2C. Validates consumer willingness to pay.</w:t>
            </w:r>
          </w:p>
        </w:tc>
      </w:tr>
    </w:tbl>
    <w:p>
      <w:pPr>
        <w:spacing w:after="0" w:before="0"/>
      </w:pPr>
    </w:p>
    <w:p>
      <w:r>
        <w:br w:type="page"/>
      </w:r>
    </w:p>
    <w:p>
      <w:pPr>
        <w:pStyle w:val="Heading1"/>
        <w:spacing w:after="120" w:before="240"/>
      </w:pPr>
      <w:r>
        <w:rPr>
          <w:rFonts w:ascii="Georgia" w:cs="Georgia" w:eastAsia="Georgia" w:hAnsi="Georgia"/>
          <w:b/>
          <w:bCs/>
          <w:color w:val="C0392B"/>
          <w:sz w:val="22"/>
          <w:szCs w:val="22"/>
        </w:rPr>
        <w:t xml:space="preserve">7. Market Research Key Learnings</w:t>
      </w:r>
    </w:p>
    <w:p>
      <w:pPr>
        <w:spacing w:after="60" w:before="60"/>
        <w:jc w:val="left"/>
      </w:pPr>
      <w:r>
        <w:rPr>
          <w:rFonts w:ascii="Arial" w:cs="Arial" w:eastAsia="Arial" w:hAnsi="Arial"/>
          <w:b w:val="false"/>
          <w:bCs w:val="false"/>
          <w:i w:val="false"/>
          <w:iCs w:val="false"/>
          <w:color w:val="1A1A1A"/>
          <w:sz w:val="20"/>
          <w:szCs w:val="20"/>
        </w:rPr>
        <w:t xml:space="preserve">Research date: May 2026. Platforms: Blinkit, Zepto, Amazon.in, Flipkart.</w:t>
      </w:r>
    </w:p>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CCCCC" w:sz="1"/>
              <w:right w:val="single" w:color="CCCCCC" w:sz="1"/>
            </w:tcBorders>
            <w:shd w:fill="FFF2CC" w:val="clear"/>
            <w:tcMar>
              <w:top w:type="dxa" w:w="120"/>
              <w:left w:type="dxa" w:w="180"/>
              <w:bottom w:type="dxa" w:w="120"/>
              <w:right w:type="dxa" w:w="180"/>
            </w:tcMar>
          </w:tcPr>
          <w:p>
            <w:pPr>
              <w:spacing w:after="60" w:before="0"/>
            </w:pPr>
            <w:r>
              <w:rPr>
                <w:rFonts w:ascii="Arial" w:cs="Arial" w:eastAsia="Arial" w:hAnsi="Arial"/>
                <w:b/>
                <w:bCs/>
                <w:color w:val="C0392B"/>
                <w:sz w:val="18"/>
                <w:szCs w:val="18"/>
              </w:rPr>
              <w:t xml:space="preserve">01  </w:t>
            </w:r>
            <w:r>
              <w:rPr>
                <w:rFonts w:ascii="Arial" w:cs="Arial" w:eastAsia="Arial" w:hAnsi="Arial"/>
                <w:b/>
                <w:bCs/>
                <w:color w:val="1A1A1A"/>
                <w:sz w:val="22"/>
                <w:szCs w:val="22"/>
              </w:rPr>
              <w:t xml:space="preserve">Pricing White Space at Mid-Premium</w:t>
            </w:r>
          </w:p>
          <w:p>
            <w:pPr>
              <w:spacing w:after="20" w:before="40"/>
            </w:pPr>
            <w:r>
              <w:rPr>
                <w:rFonts w:ascii="Arial" w:cs="Arial" w:eastAsia="Arial" w:hAnsi="Arial"/>
                <w:b/>
                <w:bCs/>
                <w:color w:val="C0392B"/>
                <w:sz w:val="19"/>
                <w:szCs w:val="19"/>
              </w:rPr>
              <w:t xml:space="preserve">Insight: </w:t>
            </w:r>
            <w:r>
              <w:rPr>
                <w:rFonts w:ascii="Arial" w:cs="Arial" w:eastAsia="Arial" w:hAnsi="Arial"/>
                <w:color w:val="1A1A1A"/>
                <w:sz w:val="19"/>
                <w:szCs w:val="19"/>
              </w:rPr>
              <w:t xml:space="preserve">No pickle brand currently occupies the ₹60–₹75/100g tier. Budget brands cluster at ₹19–₹25, mainstream at ₹30–₹55, and premium at ₹90–₹120.</w:t>
            </w:r>
          </w:p>
          <w:p>
            <w:pPr>
              <w:spacing w:after="0" w:before="40"/>
            </w:pPr>
            <w:r>
              <w:rPr>
                <w:rFonts w:ascii="Arial" w:cs="Arial" w:eastAsia="Arial" w:hAnsi="Arial"/>
                <w:b/>
                <w:bCs/>
                <w:color w:val="C0392B"/>
                <w:sz w:val="19"/>
                <w:szCs w:val="19"/>
              </w:rPr>
              <w:t xml:space="preserve">Implication: </w:t>
            </w:r>
            <w:r>
              <w:rPr>
                <w:rFonts w:ascii="Arial" w:cs="Arial" w:eastAsia="Arial" w:hAnsi="Arial"/>
                <w:i/>
                <w:iCs/>
                <w:color w:val="1A1A1A"/>
                <w:sz w:val="19"/>
                <w:szCs w:val="19"/>
              </w:rPr>
              <w:t xml:space="preserve">Price entry pack at ₹180–₹225 for 300g (₹60–₹75/100g) to own the accessible premium tier with no direct competition.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CCCCC" w:sz="1"/>
              <w:right w:val="single" w:color="CCCCCC" w:sz="1"/>
            </w:tcBorders>
            <w:shd w:fill="E2EFDA" w:val="clear"/>
            <w:tcMar>
              <w:top w:type="dxa" w:w="120"/>
              <w:left w:type="dxa" w:w="180"/>
              <w:bottom w:type="dxa" w:w="120"/>
              <w:right w:type="dxa" w:w="180"/>
            </w:tcMar>
          </w:tcPr>
          <w:p>
            <w:pPr>
              <w:spacing w:after="60" w:before="0"/>
            </w:pPr>
            <w:r>
              <w:rPr>
                <w:rFonts w:ascii="Arial" w:cs="Arial" w:eastAsia="Arial" w:hAnsi="Arial"/>
                <w:b/>
                <w:bCs/>
                <w:color w:val="C0392B"/>
                <w:sz w:val="18"/>
                <w:szCs w:val="18"/>
              </w:rPr>
              <w:t xml:space="preserve">02  </w:t>
            </w:r>
            <w:r>
              <w:rPr>
                <w:rFonts w:ascii="Arial" w:cs="Arial" w:eastAsia="Arial" w:hAnsi="Arial"/>
                <w:b/>
                <w:bCs/>
                <w:color w:val="1A1A1A"/>
                <w:sz w:val="22"/>
                <w:szCs w:val="22"/>
              </w:rPr>
              <w:t xml:space="preserve">Quick Commerce Distribution Gap</w:t>
            </w:r>
          </w:p>
          <w:p>
            <w:pPr>
              <w:spacing w:after="20" w:before="40"/>
            </w:pPr>
            <w:r>
              <w:rPr>
                <w:rFonts w:ascii="Arial" w:cs="Arial" w:eastAsia="Arial" w:hAnsi="Arial"/>
                <w:b/>
                <w:bCs/>
                <w:color w:val="C0392B"/>
                <w:sz w:val="19"/>
                <w:szCs w:val="19"/>
              </w:rPr>
              <w:t xml:space="preserve">Insight: </w:t>
            </w:r>
            <w:r>
              <w:rPr>
                <w:rFonts w:ascii="Arial" w:cs="Arial" w:eastAsia="Arial" w:hAnsi="Arial"/>
                <w:color w:val="1A1A1A"/>
                <w:sz w:val="19"/>
                <w:szCs w:val="19"/>
              </w:rPr>
              <w:t xml:space="preserve">FarmDidi — the leading premium D2C pickle brand — is absent from Blinkit and Zepto as of May 2026. Naagin is only confirmed on Swiggy Instamart.</w:t>
            </w:r>
          </w:p>
          <w:p>
            <w:pPr>
              <w:spacing w:after="0" w:before="40"/>
            </w:pPr>
            <w:r>
              <w:rPr>
                <w:rFonts w:ascii="Arial" w:cs="Arial" w:eastAsia="Arial" w:hAnsi="Arial"/>
                <w:b/>
                <w:bCs/>
                <w:color w:val="C0392B"/>
                <w:sz w:val="19"/>
                <w:szCs w:val="19"/>
              </w:rPr>
              <w:t xml:space="preserve">Implication: </w:t>
            </w:r>
            <w:r>
              <w:rPr>
                <w:rFonts w:ascii="Arial" w:cs="Arial" w:eastAsia="Arial" w:hAnsi="Arial"/>
                <w:i/>
                <w:iCs/>
                <w:color w:val="1A1A1A"/>
                <w:sz w:val="19"/>
                <w:szCs w:val="19"/>
              </w:rPr>
              <w:t xml:space="preserve">Be the first premium heritage pickle brand natively listed on Blinkit and Zepto. This is our distribution advantage to capture before competitors move.</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CCCCC" w:sz="1"/>
              <w:right w:val="single" w:color="CCCCCC" w:sz="1"/>
            </w:tcBorders>
            <w:shd w:fill="DDEEFF" w:val="clear"/>
            <w:tcMar>
              <w:top w:type="dxa" w:w="120"/>
              <w:left w:type="dxa" w:w="180"/>
              <w:bottom w:type="dxa" w:w="120"/>
              <w:right w:type="dxa" w:w="180"/>
            </w:tcMar>
          </w:tcPr>
          <w:p>
            <w:pPr>
              <w:spacing w:after="60" w:before="0"/>
            </w:pPr>
            <w:r>
              <w:rPr>
                <w:rFonts w:ascii="Arial" w:cs="Arial" w:eastAsia="Arial" w:hAnsi="Arial"/>
                <w:b/>
                <w:bCs/>
                <w:color w:val="C0392B"/>
                <w:sz w:val="18"/>
                <w:szCs w:val="18"/>
              </w:rPr>
              <w:t xml:space="preserve">03  </w:t>
            </w:r>
            <w:r>
              <w:rPr>
                <w:rFonts w:ascii="Arial" w:cs="Arial" w:eastAsia="Arial" w:hAnsi="Arial"/>
                <w:b/>
                <w:bCs/>
                <w:color w:val="1A1A1A"/>
                <w:sz w:val="22"/>
                <w:szCs w:val="22"/>
              </w:rPr>
              <w:t xml:space="preserve">Price Integrity = Brand Integrity</w:t>
            </w:r>
          </w:p>
          <w:p>
            <w:pPr>
              <w:spacing w:after="20" w:before="40"/>
            </w:pPr>
            <w:r>
              <w:rPr>
                <w:rFonts w:ascii="Arial" w:cs="Arial" w:eastAsia="Arial" w:hAnsi="Arial"/>
                <w:b/>
                <w:bCs/>
                <w:color w:val="C0392B"/>
                <w:sz w:val="19"/>
                <w:szCs w:val="19"/>
              </w:rPr>
              <w:t xml:space="preserve">Insight: </w:t>
            </w:r>
            <w:r>
              <w:rPr>
                <w:rFonts w:ascii="Arial" w:cs="Arial" w:eastAsia="Arial" w:hAnsi="Arial"/>
                <w:color w:val="1A1A1A"/>
                <w:sz w:val="19"/>
                <w:szCs w:val="19"/>
              </w:rPr>
              <w:t xml:space="preserve">FarmDidi maintains identical pricing on D2C and Amazon (₹299 for 325g) — zero channel conflict. Mother’s Recipe shows wide price variance across platforms.</w:t>
            </w:r>
          </w:p>
          <w:p>
            <w:pPr>
              <w:spacing w:after="0" w:before="40"/>
            </w:pPr>
            <w:r>
              <w:rPr>
                <w:rFonts w:ascii="Arial" w:cs="Arial" w:eastAsia="Arial" w:hAnsi="Arial"/>
                <w:b/>
                <w:bCs/>
                <w:color w:val="C0392B"/>
                <w:sz w:val="19"/>
                <w:szCs w:val="19"/>
              </w:rPr>
              <w:t xml:space="preserve">Implication: </w:t>
            </w:r>
            <w:r>
              <w:rPr>
                <w:rFonts w:ascii="Arial" w:cs="Arial" w:eastAsia="Arial" w:hAnsi="Arial"/>
                <w:i/>
                <w:iCs/>
                <w:color w:val="1A1A1A"/>
                <w:sz w:val="19"/>
                <w:szCs w:val="19"/>
              </w:rPr>
              <w:t xml:space="preserve">Set a firm MAP policy from launch. Consistent pricing across D2C, Amazon, and quick-commerce protects premium perception.</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CCCCC" w:sz="1"/>
              <w:right w:val="single" w:color="CCCCCC" w:sz="1"/>
            </w:tcBorders>
            <w:shd w:fill="FCE4D6" w:val="clear"/>
            <w:tcMar>
              <w:top w:type="dxa" w:w="120"/>
              <w:left w:type="dxa" w:w="180"/>
              <w:bottom w:type="dxa" w:w="120"/>
              <w:right w:type="dxa" w:w="180"/>
            </w:tcMar>
          </w:tcPr>
          <w:p>
            <w:pPr>
              <w:spacing w:after="60" w:before="0"/>
            </w:pPr>
            <w:r>
              <w:rPr>
                <w:rFonts w:ascii="Arial" w:cs="Arial" w:eastAsia="Arial" w:hAnsi="Arial"/>
                <w:b/>
                <w:bCs/>
                <w:color w:val="C0392B"/>
                <w:sz w:val="18"/>
                <w:szCs w:val="18"/>
              </w:rPr>
              <w:t xml:space="preserve">04  </w:t>
            </w:r>
            <w:r>
              <w:rPr>
                <w:rFonts w:ascii="Arial" w:cs="Arial" w:eastAsia="Arial" w:hAnsi="Arial"/>
                <w:b/>
                <w:bCs/>
                <w:color w:val="1A1A1A"/>
                <w:sz w:val="22"/>
                <w:szCs w:val="22"/>
              </w:rPr>
              <w:t xml:space="preserve">Curation Over Breadth at Launch</w:t>
            </w:r>
          </w:p>
          <w:p>
            <w:pPr>
              <w:spacing w:after="20" w:before="40"/>
            </w:pPr>
            <w:r>
              <w:rPr>
                <w:rFonts w:ascii="Arial" w:cs="Arial" w:eastAsia="Arial" w:hAnsi="Arial"/>
                <w:b/>
                <w:bCs/>
                <w:color w:val="C0392B"/>
                <w:sz w:val="19"/>
                <w:szCs w:val="19"/>
              </w:rPr>
              <w:t xml:space="preserve">Insight: </w:t>
            </w:r>
            <w:r>
              <w:rPr>
                <w:rFonts w:ascii="Arial" w:cs="Arial" w:eastAsia="Arial" w:hAnsi="Arial"/>
                <w:color w:val="1A1A1A"/>
                <w:sz w:val="19"/>
                <w:szCs w:val="19"/>
              </w:rPr>
              <w:t xml:space="preserve">Mother’s Recipe has the widest portfolio; FarmDidi has 6 mango SKUs alone. But neither brand built initial awareness through variety — they won on flagship SKUs.</w:t>
            </w:r>
          </w:p>
          <w:p>
            <w:pPr>
              <w:spacing w:after="0" w:before="40"/>
            </w:pPr>
            <w:r>
              <w:rPr>
                <w:rFonts w:ascii="Arial" w:cs="Arial" w:eastAsia="Arial" w:hAnsi="Arial"/>
                <w:b/>
                <w:bCs/>
                <w:color w:val="C0392B"/>
                <w:sz w:val="19"/>
                <w:szCs w:val="19"/>
              </w:rPr>
              <w:t xml:space="preserve">Implication: </w:t>
            </w:r>
            <w:r>
              <w:rPr>
                <w:rFonts w:ascii="Arial" w:cs="Arial" w:eastAsia="Arial" w:hAnsi="Arial"/>
                <w:i/>
                <w:iCs/>
                <w:color w:val="1A1A1A"/>
                <w:sz w:val="19"/>
                <w:szCs w:val="19"/>
              </w:rPr>
              <w:t xml:space="preserve">Launch with 4 curated named flavors (Golden Hour, Zest, Ember, Alchemy). Depth comes later. The name and story sell the first jar.</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CCCCC" w:sz="1"/>
              <w:right w:val="single" w:color="CCCCCC" w:sz="1"/>
            </w:tcBorders>
            <w:shd w:fill="EAD1DC" w:val="clear"/>
            <w:tcMar>
              <w:top w:type="dxa" w:w="120"/>
              <w:left w:type="dxa" w:w="180"/>
              <w:bottom w:type="dxa" w:w="120"/>
              <w:right w:type="dxa" w:w="180"/>
            </w:tcMar>
          </w:tcPr>
          <w:p>
            <w:pPr>
              <w:spacing w:after="60" w:before="0"/>
            </w:pPr>
            <w:r>
              <w:rPr>
                <w:rFonts w:ascii="Arial" w:cs="Arial" w:eastAsia="Arial" w:hAnsi="Arial"/>
                <w:b/>
                <w:bCs/>
                <w:color w:val="C0392B"/>
                <w:sz w:val="18"/>
                <w:szCs w:val="18"/>
              </w:rPr>
              <w:t xml:space="preserve">05  </w:t>
            </w:r>
            <w:r>
              <w:rPr>
                <w:rFonts w:ascii="Arial" w:cs="Arial" w:eastAsia="Arial" w:hAnsi="Arial"/>
                <w:b/>
                <w:bCs/>
                <w:color w:val="1A1A1A"/>
                <w:sz w:val="22"/>
                <w:szCs w:val="22"/>
              </w:rPr>
              <w:t xml:space="preserve">Gifting Is an Underserved Occasion</w:t>
            </w:r>
          </w:p>
          <w:p>
            <w:pPr>
              <w:spacing w:after="20" w:before="40"/>
            </w:pPr>
            <w:r>
              <w:rPr>
                <w:rFonts w:ascii="Arial" w:cs="Arial" w:eastAsia="Arial" w:hAnsi="Arial"/>
                <w:b/>
                <w:bCs/>
                <w:color w:val="C0392B"/>
                <w:sz w:val="19"/>
                <w:szCs w:val="19"/>
              </w:rPr>
              <w:t xml:space="preserve">Insight: </w:t>
            </w:r>
            <w:r>
              <w:rPr>
                <w:rFonts w:ascii="Arial" w:cs="Arial" w:eastAsia="Arial" w:hAnsi="Arial"/>
                <w:color w:val="1A1A1A"/>
                <w:sz w:val="19"/>
                <w:szCs w:val="19"/>
              </w:rPr>
              <w:t xml:space="preserve">FarmDidi sells trial packs (4×75g at ₹349, 8×75g at ₹599) as gifting SKUs. Premium pickle as a gift is culturally resonant but underdeveloped.</w:t>
            </w:r>
          </w:p>
          <w:p>
            <w:pPr>
              <w:spacing w:after="0" w:before="40"/>
            </w:pPr>
            <w:r>
              <w:rPr>
                <w:rFonts w:ascii="Arial" w:cs="Arial" w:eastAsia="Arial" w:hAnsi="Arial"/>
                <w:b/>
                <w:bCs/>
                <w:color w:val="C0392B"/>
                <w:sz w:val="19"/>
                <w:szCs w:val="19"/>
              </w:rPr>
              <w:t xml:space="preserve">Implication: </w:t>
            </w:r>
            <w:r>
              <w:rPr>
                <w:rFonts w:ascii="Arial" w:cs="Arial" w:eastAsia="Arial" w:hAnsi="Arial"/>
                <w:i/>
                <w:iCs/>
                <w:color w:val="1A1A1A"/>
                <w:sz w:val="19"/>
                <w:szCs w:val="19"/>
              </w:rPr>
              <w:t xml:space="preserve">Design a multi-flavor gift box SKU from the start. Gifting is both a revenue channel and a brand-building tool — puts product in new households.</w:t>
            </w:r>
          </w:p>
        </w:tc>
      </w:tr>
    </w:tbl>
    <w:p>
      <w:pPr>
        <w:spacing w:after="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thick" w:color="C0392B" w:sz="12"/>
              <w:bottom w:val="single" w:color="CCCCCC" w:sz="1"/>
              <w:right w:val="single" w:color="CCCCCC" w:sz="1"/>
            </w:tcBorders>
            <w:shd w:fill="D9EAD3" w:val="clear"/>
            <w:tcMar>
              <w:top w:type="dxa" w:w="120"/>
              <w:left w:type="dxa" w:w="180"/>
              <w:bottom w:type="dxa" w:w="120"/>
              <w:right w:type="dxa" w:w="180"/>
            </w:tcMar>
          </w:tcPr>
          <w:p>
            <w:pPr>
              <w:spacing w:after="60" w:before="0"/>
            </w:pPr>
            <w:r>
              <w:rPr>
                <w:rFonts w:ascii="Arial" w:cs="Arial" w:eastAsia="Arial" w:hAnsi="Arial"/>
                <w:b/>
                <w:bCs/>
                <w:color w:val="C0392B"/>
                <w:sz w:val="18"/>
                <w:szCs w:val="18"/>
              </w:rPr>
              <w:t xml:space="preserve">06  </w:t>
            </w:r>
            <w:r>
              <w:rPr>
                <w:rFonts w:ascii="Arial" w:cs="Arial" w:eastAsia="Arial" w:hAnsi="Arial"/>
                <w:b/>
                <w:bCs/>
                <w:color w:val="1A1A1A"/>
                <w:sz w:val="22"/>
                <w:szCs w:val="22"/>
              </w:rPr>
              <w:t xml:space="preserve">Deep Discounting Destroys Premium Signals</w:t>
            </w:r>
          </w:p>
          <w:p>
            <w:pPr>
              <w:spacing w:after="20" w:before="40"/>
            </w:pPr>
            <w:r>
              <w:rPr>
                <w:rFonts w:ascii="Arial" w:cs="Arial" w:eastAsia="Arial" w:hAnsi="Arial"/>
                <w:b/>
                <w:bCs/>
                <w:color w:val="C0392B"/>
                <w:sz w:val="19"/>
                <w:szCs w:val="19"/>
              </w:rPr>
              <w:t xml:space="preserve">Insight: </w:t>
            </w:r>
            <w:r>
              <w:rPr>
                <w:rFonts w:ascii="Arial" w:cs="Arial" w:eastAsia="Arial" w:hAnsi="Arial"/>
                <w:color w:val="1A1A1A"/>
                <w:sz w:val="19"/>
                <w:szCs w:val="19"/>
              </w:rPr>
              <w:t xml:space="preserve">Mother’s Recipe discounts 1kg packs by up to 26% on Blinkit. This works for a mass brand but actively undermines premium perception for a new entrant.</w:t>
            </w:r>
          </w:p>
          <w:p>
            <w:pPr>
              <w:spacing w:after="0" w:before="40"/>
            </w:pPr>
            <w:r>
              <w:rPr>
                <w:rFonts w:ascii="Arial" w:cs="Arial" w:eastAsia="Arial" w:hAnsi="Arial"/>
                <w:b/>
                <w:bCs/>
                <w:color w:val="C0392B"/>
                <w:sz w:val="19"/>
                <w:szCs w:val="19"/>
              </w:rPr>
              <w:t xml:space="preserve">Implication: </w:t>
            </w:r>
            <w:r>
              <w:rPr>
                <w:rFonts w:ascii="Arial" w:cs="Arial" w:eastAsia="Arial" w:hAnsi="Arial"/>
                <w:i/>
                <w:iCs/>
                <w:color w:val="1A1A1A"/>
                <w:sz w:val="19"/>
                <w:szCs w:val="19"/>
              </w:rPr>
              <w:t xml:space="preserve">No promotions in Year 1 beyond gifting bundles. Full-price sell-through signals product quality and brand confidence.</w:t>
            </w:r>
          </w:p>
        </w:tc>
      </w:tr>
    </w:tbl>
    <w:p>
      <w:pPr>
        <w:spacing w:after="0" w:before="0"/>
      </w:pPr>
    </w:p>
    <w:p>
      <w:r>
        <w:br w:type="page"/>
      </w:r>
    </w:p>
    <w:p>
      <w:pPr>
        <w:pStyle w:val="Heading1"/>
        <w:spacing w:after="120" w:before="240"/>
      </w:pPr>
      <w:r>
        <w:rPr>
          <w:rFonts w:ascii="Georgia" w:cs="Georgia" w:eastAsia="Georgia" w:hAnsi="Georgia"/>
          <w:b/>
          <w:bCs/>
          <w:color w:val="C0392B"/>
          <w:sz w:val="22"/>
          <w:szCs w:val="22"/>
        </w:rPr>
        <w:t xml:space="preserve">8. Product Framework</w:t>
      </w:r>
    </w:p>
    <w:p>
      <w:pPr>
        <w:pStyle w:val="Heading2"/>
        <w:spacing w:after="120" w:before="240"/>
      </w:pPr>
      <w:r>
        <w:rPr>
          <w:rFonts w:ascii="Georgia" w:cs="Georgia" w:eastAsia="Georgia" w:hAnsi="Georgia"/>
          <w:b/>
          <w:bCs/>
          <w:color w:val="C0392B"/>
          <w:sz w:val="22"/>
          <w:szCs w:val="22"/>
        </w:rPr>
        <w:t xml:space="preserve">8.1  Launch Flavors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Flavor</w:t>
            </w:r>
          </w:p>
        </w:tc>
        <w:tc>
          <w:tcPr>
            <w:tcW w:type="dxa" w:w="20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Name</w:t>
            </w:r>
          </w:p>
        </w:tc>
        <w:tc>
          <w:tcPr>
            <w:tcW w:type="dxa" w:w="55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Rationale</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Mango</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Golden Hour</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Warm, golden, the foundational pickle. Most Indian households recognise first.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Lemon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Zest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Sharp, awakening, cuts through. One-word punchy.</w:t>
            </w:r>
          </w:p>
        </w:tc>
      </w:tr>
      <w:tr>
        <w:tc>
          <w:tcPr>
            <w:tcW w:type="dxa" w:w="18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Chili</w:t>
            </w:r>
          </w:p>
        </w:tc>
        <w:tc>
          <w:tcPr>
            <w:tcW w:type="dxa" w:w="2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Ember</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Controlled intensity. Heat that has been mastered, not raw.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Mixed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Alchemy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Where all of Madhu’s skills converge into one jar.</w:t>
            </w:r>
          </w:p>
        </w:tc>
      </w:tr>
    </w:tbl>
    <w:p>
      <w:pPr>
        <w:spacing w:after="0" w:before="0"/>
      </w:pPr>
    </w:p>
    <w:p>
      <w:pPr>
        <w:pStyle w:val="Heading2"/>
        <w:spacing w:after="120" w:before="240"/>
      </w:pPr>
      <w:r>
        <w:rPr>
          <w:rFonts w:ascii="Georgia" w:cs="Georgia" w:eastAsia="Georgia" w:hAnsi="Georgia"/>
          <w:b/>
          <w:bCs/>
          <w:color w:val="C0392B"/>
          <w:sz w:val="22"/>
          <w:szCs w:val="22"/>
        </w:rPr>
        <w:t xml:space="preserve">8.2  Production Model</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Recipe ownership: Madhu’s family recipe, treated as the brand’s IP.</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Manufacturing: Contract manufacturer — recipe handed off for mass production.</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Quality role: Madhu and team retain authority on taste sign-off and recipe fidelity.</w:t>
      </w:r>
    </w:p>
    <w:p>
      <w:pPr>
        <w:pStyle w:val="ListParagraph"/>
        <w:numPr>
          <w:ilvl w:val="0"/>
          <w:numId w:val="2"/>
        </w:numPr>
        <w:spacing w:after="40" w:before="40"/>
      </w:pPr>
      <w:r>
        <w:rPr>
          <w:rFonts w:ascii="Arial" w:cs="Arial" w:eastAsia="Arial" w:hAnsi="Arial"/>
          <w:b/>
          <w:bCs/>
          <w:i w:val="false"/>
          <w:iCs w:val="false"/>
          <w:color w:val="1A1A1A"/>
          <w:sz w:val="20"/>
          <w:szCs w:val="20"/>
        </w:rPr>
        <w:t xml:space="preserve">Important: We do NOT claim small-batch or homemade in any communication. Our claim is recipe authenticity, not artisanal production.</w:t>
      </w:r>
    </w:p>
    <w:p>
      <w:pPr>
        <w:spacing w:after="0" w:before="0"/>
      </w:pPr>
    </w:p>
    <w:p>
      <w:r>
        <w:br w:type="page"/>
      </w:r>
    </w:p>
    <w:p>
      <w:pPr>
        <w:pStyle w:val="Heading1"/>
        <w:spacing w:after="120" w:before="240"/>
      </w:pPr>
      <w:r>
        <w:rPr>
          <w:rFonts w:ascii="Georgia" w:cs="Georgia" w:eastAsia="Georgia" w:hAnsi="Georgia"/>
          <w:b/>
          <w:bCs/>
          <w:color w:val="C0392B"/>
          <w:sz w:val="22"/>
          <w:szCs w:val="22"/>
        </w:rPr>
        <w:t xml:space="preserve">9. Go-to-Market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5560"/>
      </w:tblGrid>
      <w:tr>
        <w:trPr>
          <w:tblHeader/>
        </w:trPr>
        <w:tc>
          <w:tcPr>
            <w:tcW w:type="dxa" w:w="16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Month</w:t>
            </w:r>
          </w:p>
        </w:tc>
        <w:tc>
          <w:tcPr>
            <w:tcW w:type="dxa" w:w="220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Phase</w:t>
            </w:r>
          </w:p>
        </w:tc>
        <w:tc>
          <w:tcPr>
            <w:tcW w:type="dxa" w:w="5560"/>
            <w:gridSpan w:val="1"/>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vAlign w:val="center"/>
          </w:tcPr>
          <w:p>
            <w:pPr>
              <w:jc w:val="left"/>
            </w:pPr>
            <w:r>
              <w:rPr>
                <w:rFonts w:ascii="Arial" w:cs="Arial" w:eastAsia="Arial" w:hAnsi="Arial"/>
                <w:b/>
                <w:bCs/>
                <w:color w:val="FFFFFF"/>
                <w:sz w:val="19"/>
                <w:szCs w:val="19"/>
              </w:rPr>
              <w:t xml:space="preserve">Actions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Month 1</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Foundation</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Lock brand identity, packaging, manufacturer. Launch website.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Month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Credibility Build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Place in 5–10 restaurants and 5–10 retail stores simultaneously. Create proof points.</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Month 3</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Story Amplification</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Influencer + chef content rolls out. Founder story in long-form. Activate Banaras angle on website.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Month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Scale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Open D2C, quick-commerce listings live. Capture demand from social momentum.</w:t>
            </w:r>
          </w:p>
        </w:tc>
      </w:tr>
      <w:tr>
        <w:tc>
          <w:tcPr>
            <w:tcW w:type="dxa" w:w="16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Ongoing</w:t>
            </w:r>
          </w:p>
        </w:tc>
        <w:tc>
          <w:tcPr>
            <w:tcW w:type="dxa" w:w="22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bCs/>
                <w:i w:val="false"/>
                <w:iCs w:val="false"/>
                <w:color w:val="1A1A1A"/>
                <w:sz w:val="19"/>
                <w:szCs w:val="19"/>
              </w:rPr>
              <w:t xml:space="preserve">Hyperlocal</w:t>
            </w:r>
          </w:p>
        </w:tc>
        <w:tc>
          <w:tcPr>
            <w:tcW w:type="dxa" w:w="556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vAlign w:val="top"/>
          </w:tcPr>
          <w:p>
            <w:pPr>
              <w:spacing w:after="0" w:before="0"/>
              <w:jc w:val="left"/>
            </w:pPr>
            <w:r>
              <w:rPr>
                <w:rFonts w:ascii="Arial" w:cs="Arial" w:eastAsia="Arial" w:hAnsi="Arial"/>
                <w:b w:val="false"/>
                <w:bCs w:val="false"/>
                <w:i w:val="false"/>
                <w:iCs w:val="false"/>
                <w:color w:val="1A1A1A"/>
                <w:sz w:val="19"/>
                <w:szCs w:val="19"/>
              </w:rPr>
              <w:t xml:space="preserve">WhatsApp / MyGate marketing in target Gurgaon and Delhi NCR societies from Day 1.</w:t>
            </w:r>
          </w:p>
        </w:tc>
      </w:tr>
    </w:tbl>
    <w:p>
      <w:pPr>
        <w:spacing w:after="0" w:before="0"/>
      </w:pPr>
    </w:p>
    <w:p>
      <w:pPr>
        <w:pStyle w:val="Heading2"/>
        <w:spacing w:after="120" w:before="240"/>
      </w:pPr>
      <w:r>
        <w:rPr>
          <w:rFonts w:ascii="Georgia" w:cs="Georgia" w:eastAsia="Georgia" w:hAnsi="Georgia"/>
          <w:b/>
          <w:bCs/>
          <w:color w:val="C0392B"/>
          <w:sz w:val="22"/>
          <w:szCs w:val="22"/>
        </w:rPr>
        <w:t xml:space="preserve">9.2  Content Pillars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Pillar 1 — Madhu &amp; Heritage: The founder, the recipe, Banaras. Emotional, long-form.</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Pillar 2 — Product on the Table: Beautiful flat-lays, dinner-party content, the pickle as centerpiece.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Pillar 3 — Recipes &amp; Use: Chefs and creators using the pickle in modern dishes.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Pillar 4 — Design &amp; Object: The bottle as object. Unboxing, shelf shots, gifting.</w:t>
      </w:r>
    </w:p>
    <w:p>
      <w:pPr>
        <w:spacing w:after="0" w:before="0"/>
      </w:pPr>
    </w:p>
    <w:p>
      <w:r>
        <w:br w:type="page"/>
      </w:r>
    </w:p>
    <w:p>
      <w:pPr>
        <w:pStyle w:val="Heading1"/>
        <w:spacing w:after="120" w:before="240"/>
      </w:pPr>
      <w:r>
        <w:rPr>
          <w:rFonts w:ascii="Georgia" w:cs="Georgia" w:eastAsia="Georgia" w:hAnsi="Georgia"/>
          <w:b/>
          <w:bCs/>
          <w:color w:val="C0392B"/>
          <w:sz w:val="22"/>
          <w:szCs w:val="22"/>
        </w:rPr>
        <w:t xml:space="preserve">10. Open Questions &amp; Next Steps</w:t>
      </w:r>
    </w:p>
    <w:p>
      <w:pPr>
        <w:pStyle w:val="Heading2"/>
        <w:spacing w:after="120" w:before="240"/>
      </w:pPr>
      <w:r>
        <w:rPr>
          <w:rFonts w:ascii="Georgia" w:cs="Georgia" w:eastAsia="Georgia" w:hAnsi="Georgia"/>
          <w:b/>
          <w:bCs/>
          <w:color w:val="C0392B"/>
          <w:sz w:val="22"/>
          <w:szCs w:val="22"/>
        </w:rPr>
        <w:t xml:space="preserve">10.1  Open Questions</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Confirm the actual year Madhu started making pickles — est. 1960 is currently a placeholder.</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Confirm Madhu’s full name and any city / family details for packaging or About page.</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Decide flavor lineup at launch — start with all four, or stagger?</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Set price-point band: recommend ₹180–₹225 for 300g (₹60–₹75/100g mid-premium).</w:t>
      </w:r>
    </w:p>
    <w:p>
      <w:pPr>
        <w:pStyle w:val="ListParagraph"/>
        <w:numPr>
          <w:ilvl w:val="0"/>
          <w:numId w:val="2"/>
        </w:numPr>
        <w:spacing w:after="40" w:before="40"/>
      </w:pPr>
      <w:r>
        <w:rPr>
          <w:rFonts w:ascii="Arial" w:cs="Arial" w:eastAsia="Arial" w:hAnsi="Arial"/>
          <w:b w:val="false"/>
          <w:bCs w:val="false"/>
          <w:i w:val="false"/>
          <w:iCs w:val="false"/>
          <w:color w:val="1A1A1A"/>
          <w:sz w:val="20"/>
          <w:szCs w:val="20"/>
        </w:rPr>
        <w:t xml:space="preserve">Bottle size SKU strategy — single size at launch, or multiple?</w:t>
      </w:r>
    </w:p>
    <w:p>
      <w:pPr>
        <w:spacing w:after="0" w:before="0"/>
      </w:pPr>
    </w:p>
    <w:p>
      <w:pPr>
        <w:pStyle w:val="Heading2"/>
        <w:spacing w:after="120" w:before="240"/>
      </w:pPr>
      <w:r>
        <w:rPr>
          <w:rFonts w:ascii="Georgia" w:cs="Georgia" w:eastAsia="Georgia" w:hAnsi="Georgia"/>
          <w:b/>
          <w:bCs/>
          <w:color w:val="C0392B"/>
          <w:sz w:val="22"/>
          <w:szCs w:val="22"/>
        </w:rPr>
        <w:t xml:space="preserve">10.2  Next Work Streams</w:t>
      </w:r>
    </w:p>
    <w:p>
      <w:pPr>
        <w:pStyle w:val="ListParagraph"/>
        <w:numPr>
          <w:ilvl w:val="0"/>
          <w:numId w:val="3"/>
        </w:numPr>
        <w:spacing w:after="40" w:before="40"/>
      </w:pPr>
      <w:r>
        <w:rPr>
          <w:rFonts w:ascii="Arial" w:cs="Arial" w:eastAsia="Arial" w:hAnsi="Arial"/>
          <w:b w:val="false"/>
          <w:bCs w:val="false"/>
          <w:i w:val="false"/>
          <w:iCs w:val="false"/>
          <w:color w:val="1A1A1A"/>
          <w:sz w:val="20"/>
          <w:szCs w:val="20"/>
        </w:rPr>
        <w:t xml:space="preserve">Visual identity: Real designer to take the directional brief and produce final logo, color, type, packaging.</w:t>
      </w:r>
    </w:p>
    <w:p>
      <w:pPr>
        <w:pStyle w:val="ListParagraph"/>
        <w:numPr>
          <w:ilvl w:val="0"/>
          <w:numId w:val="3"/>
        </w:numPr>
        <w:spacing w:after="40" w:before="40"/>
      </w:pPr>
      <w:r>
        <w:rPr>
          <w:rFonts w:ascii="Arial" w:cs="Arial" w:eastAsia="Arial" w:hAnsi="Arial"/>
          <w:b w:val="false"/>
          <w:bCs w:val="false"/>
          <w:i w:val="false"/>
          <w:iCs w:val="false"/>
          <w:color w:val="1A1A1A"/>
          <w:sz w:val="20"/>
          <w:szCs w:val="20"/>
        </w:rPr>
        <w:t xml:space="preserve">Brand voice: Develop full voice document — do’s, don’ts, sample copy across packaging, social, web, email.</w:t>
      </w:r>
    </w:p>
    <w:p>
      <w:pPr>
        <w:pStyle w:val="ListParagraph"/>
        <w:numPr>
          <w:ilvl w:val="0"/>
          <w:numId w:val="3"/>
        </w:numPr>
        <w:spacing w:after="40" w:before="40"/>
      </w:pPr>
      <w:r>
        <w:rPr>
          <w:rFonts w:ascii="Arial" w:cs="Arial" w:eastAsia="Arial" w:hAnsi="Arial"/>
          <w:b w:val="false"/>
          <w:bCs w:val="false"/>
          <w:i w:val="false"/>
          <w:iCs w:val="false"/>
          <w:color w:val="1A1A1A"/>
          <w:sz w:val="20"/>
          <w:szCs w:val="20"/>
        </w:rPr>
        <w:t xml:space="preserve">Supplier sourcing: Contract manufacturers, glass suppliers, label printers, logistics.</w:t>
      </w:r>
    </w:p>
    <w:p>
      <w:pPr>
        <w:pStyle w:val="ListParagraph"/>
        <w:numPr>
          <w:ilvl w:val="0"/>
          <w:numId w:val="3"/>
        </w:numPr>
        <w:spacing w:after="40" w:before="40"/>
      </w:pPr>
      <w:r>
        <w:rPr>
          <w:rFonts w:ascii="Arial" w:cs="Arial" w:eastAsia="Arial" w:hAnsi="Arial"/>
          <w:b w:val="false"/>
          <w:bCs w:val="false"/>
          <w:i w:val="false"/>
          <w:iCs w:val="false"/>
          <w:color w:val="1A1A1A"/>
          <w:sz w:val="20"/>
          <w:szCs w:val="20"/>
        </w:rPr>
        <w:t xml:space="preserve">Quick-commerce listings: Get on Blinkit and Zepto before FarmDidi does.</w:t>
      </w:r>
    </w:p>
    <w:p>
      <w:pPr>
        <w:pStyle w:val="ListParagraph"/>
        <w:numPr>
          <w:ilvl w:val="0"/>
          <w:numId w:val="3"/>
        </w:numPr>
        <w:spacing w:after="40" w:before="40"/>
      </w:pPr>
      <w:r>
        <w:rPr>
          <w:rFonts w:ascii="Arial" w:cs="Arial" w:eastAsia="Arial" w:hAnsi="Arial"/>
          <w:b w:val="false"/>
          <w:bCs w:val="false"/>
          <w:i w:val="false"/>
          <w:iCs w:val="false"/>
          <w:color w:val="1A1A1A"/>
          <w:sz w:val="20"/>
          <w:szCs w:val="20"/>
        </w:rPr>
        <w:t xml:space="preserve">Gifting SKU design: Multi-flavor sampler box — design and price for Diwali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0392B" w:sz="4" w:space="6"/>
      </w:pBdr>
      <w:spacing w:after="0" w:before="8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6"/>
      </w:pBdr>
      <w:spacing w:after="80" w:before="0"/>
      <w:jc w:val="right"/>
    </w:pPr>
    <w:r>
      <w:rPr>
        <w:rFonts w:ascii="Arial" w:cs="Arial" w:eastAsia="Arial" w:hAnsi="Arial"/>
        <w:i/>
        <w:iCs/>
        <w:color w:val="555555"/>
        <w:sz w:val="16"/>
        <w:szCs w:val="16"/>
      </w:rPr>
      <w:t xml:space="preserve">The 40’s Cookbook by Madhu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Georgia" w:cs="Georgia" w:eastAsia="Georgia" w:hAnsi="Georgia"/>
      <w:b/>
      <w:bCs/>
      <w:color w:val="C0392B"/>
      <w:sz w:val="30"/>
      <w:szCs w:val="30"/>
    </w:rPr>
  </w:style>
  <w:style w:type="paragraph" w:styleId="Heading2">
    <w:name w:val="Heading 2"/>
    <w:basedOn w:val="Normal"/>
    <w:next w:val="Normal"/>
    <w:qFormat/>
    <w:pPr>
      <w:spacing w:after="120" w:before="240"/>
      <w:outlineLvl w:val="1"/>
    </w:pPr>
    <w:rPr>
      <w:rFonts w:ascii="Georgia" w:cs="Georgia" w:eastAsia="Georgia" w:hAnsi="Georgia"/>
      <w:b/>
      <w:bCs/>
      <w:color w:val="C0392B"/>
      <w:sz w:val="24"/>
      <w:szCs w:val="24"/>
    </w:rPr>
  </w:style>
  <w:style w:type="paragraph" w:styleId="Heading3">
    <w:name w:val="Heading 3"/>
    <w:basedOn w:val="Normal"/>
    <w:next w:val="Normal"/>
    <w:qFormat/>
    <w:pPr>
      <w:spacing w:after="100" w:before="180"/>
      <w:outlineLvl w:val="2"/>
    </w:pPr>
    <w:rPr>
      <w:rFonts w:ascii="Georgia" w:cs="Georgia" w:eastAsia="Georgia" w:hAnsi="Georgia"/>
      <w:b/>
      <w:bCs/>
      <w:color w:val="C03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2026-05-06T15:26:05.712Z</dcterms:created>
  <dcterms:modified xsi:type="dcterms:W3CDTF">2026-05-06T15:26:05.713Z</dcterms:modified>
</cp:coreProperties>
</file>

<file path=docProps/custom.xml><?xml version="1.0" encoding="utf-8"?>
<Properties xmlns="http://schemas.openxmlformats.org/officeDocument/2006/custom-properties" xmlns:vt="http://schemas.openxmlformats.org/officeDocument/2006/docPropsVTypes"/>
</file>