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5B9B" w14:textId="7032AF0A" w:rsidR="001F78D6" w:rsidRPr="00014AF7" w:rsidRDefault="001F78D6" w:rsidP="001F78D6">
      <w:pPr>
        <w:pStyle w:val="Title"/>
        <w:rPr>
          <w:rFonts w:ascii="Times New Roman" w:hAnsi="Times New Roman" w:cs="Times New Roman"/>
          <w:sz w:val="36"/>
          <w:szCs w:val="36"/>
        </w:rPr>
      </w:pPr>
      <w:r w:rsidRPr="00014AF7">
        <w:rPr>
          <w:rFonts w:ascii="Times New Roman" w:hAnsi="Times New Roman" w:cs="Times New Roman"/>
          <w:sz w:val="36"/>
          <w:szCs w:val="36"/>
        </w:rPr>
        <w:t>Scalable Change and Configuration Management</w:t>
      </w:r>
    </w:p>
    <w:p w14:paraId="621005FD" w14:textId="10ED1E5B" w:rsidR="007F486C" w:rsidRPr="00014AF7" w:rsidRDefault="001F78D6" w:rsidP="001F78D6">
      <w:pPr>
        <w:pStyle w:val="Heading1"/>
        <w:rPr>
          <w:rFonts w:ascii="Times New Roman" w:hAnsi="Times New Roman" w:cs="Times New Roman"/>
          <w:color w:val="auto"/>
          <w:sz w:val="32"/>
          <w:szCs w:val="32"/>
        </w:rPr>
      </w:pPr>
      <w:r w:rsidRPr="00014AF7">
        <w:rPr>
          <w:rFonts w:ascii="Times New Roman" w:hAnsi="Times New Roman" w:cs="Times New Roman"/>
          <w:color w:val="auto"/>
          <w:sz w:val="32"/>
          <w:szCs w:val="32"/>
        </w:rPr>
        <w:t>Introductions</w:t>
      </w:r>
    </w:p>
    <w:p w14:paraId="45B70CAD" w14:textId="2A3741B4" w:rsidR="00014AF7" w:rsidRPr="00014AF7" w:rsidRDefault="00014AF7" w:rsidP="00014AF7">
      <w:pPr>
        <w:jc w:val="both"/>
        <w:rPr>
          <w:rFonts w:ascii="Times New Roman" w:hAnsi="Times New Roman" w:cs="Times New Roman"/>
        </w:rPr>
      </w:pPr>
      <w:r w:rsidRPr="00014AF7">
        <w:rPr>
          <w:rFonts w:ascii="Times New Roman" w:hAnsi="Times New Roman" w:cs="Times New Roman"/>
        </w:rPr>
        <w:t xml:space="preserve">In this project I developed a basic change and configuration management system (over four iterative updates) to track product revisions and BOM changes. The system includes version control and document linking to maintain a single source of truth for a product’s design data. Going forward, I will </w:t>
      </w:r>
      <w:r w:rsidRPr="00014AF7">
        <w:rPr>
          <w:rFonts w:ascii="Times New Roman" w:hAnsi="Times New Roman" w:cs="Times New Roman"/>
        </w:rPr>
        <w:t>analyse</w:t>
      </w:r>
      <w:r w:rsidRPr="00014AF7">
        <w:rPr>
          <w:rFonts w:ascii="Times New Roman" w:hAnsi="Times New Roman" w:cs="Times New Roman"/>
        </w:rPr>
        <w:t xml:space="preserve"> how this solution can be scaled and integrated with enterprise PLM/ERP platforms (Siemens Teamcenter, PTC Windchill, SAP). The goal is to make the solution enterprise-grade (billable) for a large manufacturer handling hundreds of parts. A concise report (~4–5 pages) is ideal to capture technical details and strategy without being verbose. (Industry reports are often written in Word/PDF, though Markdown with Pandoc can generate professional DOCX/PDF outputs efficiently.)</w:t>
      </w:r>
    </w:p>
    <w:p w14:paraId="1886DCE9" w14:textId="0759A695" w:rsidR="001F78D6" w:rsidRPr="00014AF7" w:rsidRDefault="001F78D6" w:rsidP="001F78D6">
      <w:pPr>
        <w:pStyle w:val="Heading1"/>
        <w:rPr>
          <w:rFonts w:ascii="Times New Roman" w:hAnsi="Times New Roman" w:cs="Times New Roman"/>
          <w:color w:val="auto"/>
          <w:sz w:val="32"/>
          <w:szCs w:val="32"/>
        </w:rPr>
      </w:pPr>
      <w:r w:rsidRPr="00014AF7">
        <w:rPr>
          <w:rFonts w:ascii="Times New Roman" w:hAnsi="Times New Roman" w:cs="Times New Roman"/>
          <w:color w:val="auto"/>
          <w:sz w:val="32"/>
          <w:szCs w:val="32"/>
        </w:rPr>
        <w:t>Core Concepts</w:t>
      </w:r>
    </w:p>
    <w:p w14:paraId="1A384F36" w14:textId="4A76E1E8" w:rsidR="001F78D6" w:rsidRDefault="001F78D6" w:rsidP="001F78D6">
      <w:pPr>
        <w:pStyle w:val="Heading2"/>
        <w:rPr>
          <w:rFonts w:ascii="Times New Roman" w:hAnsi="Times New Roman" w:cs="Times New Roman"/>
          <w:color w:val="auto"/>
          <w:sz w:val="28"/>
          <w:szCs w:val="28"/>
        </w:rPr>
      </w:pPr>
      <w:r w:rsidRPr="00014AF7">
        <w:rPr>
          <w:rFonts w:ascii="Times New Roman" w:hAnsi="Times New Roman" w:cs="Times New Roman"/>
          <w:color w:val="auto"/>
          <w:sz w:val="28"/>
          <w:szCs w:val="28"/>
        </w:rPr>
        <w:t>Change vs. Configuration Management</w:t>
      </w:r>
    </w:p>
    <w:p w14:paraId="4E8C7825" w14:textId="1B7E8145" w:rsidR="00014AF7" w:rsidRPr="00014AF7" w:rsidRDefault="00014AF7" w:rsidP="00014AF7">
      <w:pPr>
        <w:jc w:val="both"/>
        <w:rPr>
          <w:rFonts w:ascii="Times New Roman" w:hAnsi="Times New Roman" w:cs="Times New Roman"/>
        </w:rPr>
      </w:pPr>
      <w:r w:rsidRPr="00014AF7">
        <w:rPr>
          <w:rFonts w:ascii="Times New Roman" w:hAnsi="Times New Roman" w:cs="Times New Roman"/>
        </w:rPr>
        <w:t>Change management governs project baselines (schedules, budgets, plans), while configuration management controls product specifications and versions. In other words, change control approves updates to the project plan, whereas configuration control approves updates to the product design. In a manufacturing context, configuration management tracks BOMs, CAD models, and part revisions. Change management ensures those changes are reviewed and propagated in a controlled process.</w:t>
      </w:r>
    </w:p>
    <w:p w14:paraId="2742A611" w14:textId="155A4756" w:rsidR="001F78D6" w:rsidRDefault="001F78D6" w:rsidP="001F78D6">
      <w:pPr>
        <w:pStyle w:val="Heading2"/>
        <w:rPr>
          <w:rFonts w:ascii="Times New Roman" w:hAnsi="Times New Roman" w:cs="Times New Roman"/>
          <w:color w:val="auto"/>
          <w:sz w:val="28"/>
          <w:szCs w:val="28"/>
        </w:rPr>
      </w:pPr>
      <w:r w:rsidRPr="00014AF7">
        <w:rPr>
          <w:rFonts w:ascii="Times New Roman" w:hAnsi="Times New Roman" w:cs="Times New Roman"/>
          <w:color w:val="auto"/>
          <w:sz w:val="28"/>
          <w:szCs w:val="28"/>
        </w:rPr>
        <w:t>Importance in Manufacturing</w:t>
      </w:r>
    </w:p>
    <w:p w14:paraId="1AA10D51" w14:textId="2154E6DE" w:rsidR="00014AF7" w:rsidRPr="00014AF7" w:rsidRDefault="00014AF7" w:rsidP="00014AF7">
      <w:pPr>
        <w:jc w:val="both"/>
        <w:rPr>
          <w:rFonts w:ascii="Times New Roman" w:hAnsi="Times New Roman" w:cs="Times New Roman"/>
        </w:rPr>
      </w:pPr>
      <w:r w:rsidRPr="00014AF7">
        <w:rPr>
          <w:rFonts w:ascii="Times New Roman" w:hAnsi="Times New Roman" w:cs="Times New Roman"/>
        </w:rPr>
        <w:t xml:space="preserve">In complex manufacturing, every product has an Engineering BOM (EBOM) and a Manufacturing BOM (MBOM). Integrated change/configuration management ensures that when a design change occurs (e.g. adding a feature or fixing a defect), the updated EBOM is automatically reflected in downstream MBOMs and work instructions. Modern PLM-ERP integrations aim to provide a </w:t>
      </w:r>
      <w:r w:rsidRPr="00014AF7">
        <w:rPr>
          <w:rFonts w:ascii="Times New Roman" w:hAnsi="Times New Roman" w:cs="Times New Roman"/>
          <w:i/>
          <w:iCs/>
        </w:rPr>
        <w:t>“seamless digital thread”</w:t>
      </w:r>
      <w:r w:rsidRPr="00014AF7">
        <w:rPr>
          <w:rFonts w:ascii="Times New Roman" w:hAnsi="Times New Roman" w:cs="Times New Roman"/>
        </w:rPr>
        <w:t xml:space="preserve"> from design through manufacturing. For example, SAP notes that PLM system integration </w:t>
      </w:r>
      <w:r w:rsidRPr="00014AF7">
        <w:rPr>
          <w:rFonts w:ascii="Times New Roman" w:hAnsi="Times New Roman" w:cs="Times New Roman"/>
          <w:i/>
          <w:iCs/>
        </w:rPr>
        <w:t>“enables interoperation between SAP and external PLM systems”</w:t>
      </w:r>
      <w:r w:rsidRPr="00014AF7">
        <w:rPr>
          <w:rFonts w:ascii="Times New Roman" w:hAnsi="Times New Roman" w:cs="Times New Roman"/>
        </w:rPr>
        <w:t xml:space="preserve"> for efficient product data flows and collaboration. This means engineering changes and product structures in Teamcenter or Windchill can be synchronized with SAP so that all stakeholders have visibility into current product configurations.</w:t>
      </w:r>
    </w:p>
    <w:p w14:paraId="7726E081" w14:textId="58DFA77B" w:rsidR="001F78D6" w:rsidRDefault="001F78D6" w:rsidP="001F78D6">
      <w:pPr>
        <w:pStyle w:val="Heading1"/>
        <w:rPr>
          <w:rFonts w:ascii="Times New Roman" w:hAnsi="Times New Roman" w:cs="Times New Roman"/>
          <w:color w:val="auto"/>
          <w:sz w:val="32"/>
          <w:szCs w:val="32"/>
        </w:rPr>
      </w:pPr>
      <w:r w:rsidRPr="00014AF7">
        <w:rPr>
          <w:rFonts w:ascii="Times New Roman" w:hAnsi="Times New Roman" w:cs="Times New Roman"/>
          <w:color w:val="auto"/>
          <w:sz w:val="32"/>
          <w:szCs w:val="32"/>
        </w:rPr>
        <w:t>Project Summary</w:t>
      </w:r>
    </w:p>
    <w:p w14:paraId="736B2215" w14:textId="65B688B3" w:rsidR="00014AF7" w:rsidRDefault="00014AF7" w:rsidP="00014AF7">
      <w:pPr>
        <w:jc w:val="both"/>
        <w:rPr>
          <w:rFonts w:ascii="Times New Roman" w:hAnsi="Times New Roman" w:cs="Times New Roman"/>
        </w:rPr>
      </w:pPr>
      <w:r w:rsidRPr="00014AF7">
        <w:rPr>
          <w:rFonts w:ascii="Times New Roman" w:hAnsi="Times New Roman" w:cs="Times New Roman"/>
        </w:rPr>
        <w:t>In the initial project (4 updates), I implemented core functionality to manage part data: tracking part numbers, revisions, and linking CAD documents to a lightweight database. Key features include:</w:t>
      </w:r>
    </w:p>
    <w:p w14:paraId="775066D8" w14:textId="4C3A7BBD" w:rsidR="00014AF7" w:rsidRPr="00014AF7" w:rsidRDefault="00014AF7" w:rsidP="00014AF7">
      <w:pPr>
        <w:pStyle w:val="ListParagraph"/>
        <w:numPr>
          <w:ilvl w:val="0"/>
          <w:numId w:val="3"/>
        </w:numPr>
        <w:rPr>
          <w:rFonts w:ascii="Times New Roman" w:hAnsi="Times New Roman" w:cs="Times New Roman"/>
        </w:rPr>
      </w:pPr>
      <w:r w:rsidRPr="00014AF7">
        <w:rPr>
          <w:rFonts w:ascii="Times New Roman" w:hAnsi="Times New Roman" w:cs="Times New Roman"/>
        </w:rPr>
        <w:t>Version control of parts: Each physical part has a unique ID and revision history.</w:t>
      </w:r>
    </w:p>
    <w:p w14:paraId="79C93803" w14:textId="21211677" w:rsidR="00014AF7" w:rsidRPr="00014AF7" w:rsidRDefault="00014AF7" w:rsidP="00014AF7">
      <w:pPr>
        <w:pStyle w:val="ListParagraph"/>
        <w:numPr>
          <w:ilvl w:val="0"/>
          <w:numId w:val="3"/>
        </w:numPr>
        <w:rPr>
          <w:rFonts w:ascii="Times New Roman" w:hAnsi="Times New Roman" w:cs="Times New Roman"/>
        </w:rPr>
      </w:pPr>
      <w:r w:rsidRPr="00014AF7">
        <w:rPr>
          <w:rFonts w:ascii="Times New Roman" w:hAnsi="Times New Roman" w:cs="Times New Roman"/>
        </w:rPr>
        <w:t>BOM tracking: Ability to define parent–child relationships (assemblies and components).</w:t>
      </w:r>
    </w:p>
    <w:p w14:paraId="4531E232" w14:textId="541145B7" w:rsidR="00014AF7" w:rsidRPr="00014AF7" w:rsidRDefault="00014AF7" w:rsidP="00014AF7">
      <w:pPr>
        <w:pStyle w:val="ListParagraph"/>
        <w:numPr>
          <w:ilvl w:val="0"/>
          <w:numId w:val="3"/>
        </w:numPr>
        <w:rPr>
          <w:rFonts w:ascii="Times New Roman" w:hAnsi="Times New Roman" w:cs="Times New Roman"/>
        </w:rPr>
      </w:pPr>
      <w:r w:rsidRPr="00014AF7">
        <w:rPr>
          <w:rFonts w:ascii="Times New Roman" w:hAnsi="Times New Roman" w:cs="Times New Roman"/>
        </w:rPr>
        <w:lastRenderedPageBreak/>
        <w:t>Automated change notices: Prototype of an Engineering Change Notice (ECN) process to request and approve updates.</w:t>
      </w:r>
    </w:p>
    <w:p w14:paraId="73D6112E" w14:textId="16D14727" w:rsidR="00014AF7" w:rsidRPr="00014AF7" w:rsidRDefault="00014AF7" w:rsidP="00014AF7">
      <w:pPr>
        <w:pStyle w:val="ListParagraph"/>
        <w:numPr>
          <w:ilvl w:val="0"/>
          <w:numId w:val="3"/>
        </w:numPr>
        <w:rPr>
          <w:rFonts w:ascii="Times New Roman" w:hAnsi="Times New Roman" w:cs="Times New Roman"/>
        </w:rPr>
      </w:pPr>
      <w:r w:rsidRPr="00014AF7">
        <w:rPr>
          <w:rFonts w:ascii="Times New Roman" w:hAnsi="Times New Roman" w:cs="Times New Roman"/>
        </w:rPr>
        <w:t>Traceability: Audit log of who changed what and when.</w:t>
      </w:r>
    </w:p>
    <w:p w14:paraId="50AF4B1D" w14:textId="7529CA68" w:rsidR="00014AF7" w:rsidRPr="00014AF7" w:rsidRDefault="00014AF7" w:rsidP="00014AF7">
      <w:pPr>
        <w:jc w:val="both"/>
        <w:rPr>
          <w:rFonts w:ascii="Times New Roman" w:hAnsi="Times New Roman" w:cs="Times New Roman"/>
        </w:rPr>
      </w:pPr>
      <w:r w:rsidRPr="00014AF7">
        <w:rPr>
          <w:rFonts w:ascii="Times New Roman" w:hAnsi="Times New Roman" w:cs="Times New Roman"/>
        </w:rPr>
        <w:t xml:space="preserve">These results proved that a custom system </w:t>
      </w:r>
      <w:r w:rsidRPr="00014AF7">
        <w:rPr>
          <w:rFonts w:ascii="Times New Roman" w:hAnsi="Times New Roman" w:cs="Times New Roman"/>
        </w:rPr>
        <w:t>could</w:t>
      </w:r>
      <w:r w:rsidRPr="00014AF7">
        <w:rPr>
          <w:rFonts w:ascii="Times New Roman" w:hAnsi="Times New Roman" w:cs="Times New Roman"/>
        </w:rPr>
        <w:t xml:space="preserve"> handle basic configuration management for dozens of parts. The next step is to scale this up and integrate with standard enterprise systems.</w:t>
      </w:r>
    </w:p>
    <w:p w14:paraId="1C5D6776" w14:textId="4774DAED" w:rsidR="001F78D6" w:rsidRPr="00014AF7" w:rsidRDefault="001F78D6" w:rsidP="001F78D6">
      <w:pPr>
        <w:pStyle w:val="Heading1"/>
        <w:rPr>
          <w:rFonts w:ascii="Times New Roman" w:hAnsi="Times New Roman" w:cs="Times New Roman"/>
          <w:color w:val="auto"/>
          <w:sz w:val="32"/>
          <w:szCs w:val="32"/>
        </w:rPr>
      </w:pPr>
      <w:r w:rsidRPr="00014AF7">
        <w:rPr>
          <w:rFonts w:ascii="Times New Roman" w:hAnsi="Times New Roman" w:cs="Times New Roman"/>
          <w:color w:val="auto"/>
          <w:sz w:val="32"/>
          <w:szCs w:val="32"/>
        </w:rPr>
        <w:t>Scaling &amp; Integration Strategy</w:t>
      </w:r>
    </w:p>
    <w:p w14:paraId="21D3EF3A" w14:textId="7C03D49A" w:rsidR="001F78D6" w:rsidRDefault="001F78D6" w:rsidP="001F78D6">
      <w:pPr>
        <w:pStyle w:val="Heading2"/>
        <w:rPr>
          <w:rFonts w:ascii="Times New Roman" w:hAnsi="Times New Roman" w:cs="Times New Roman"/>
          <w:color w:val="auto"/>
          <w:sz w:val="28"/>
          <w:szCs w:val="28"/>
        </w:rPr>
      </w:pPr>
      <w:r w:rsidRPr="00014AF7">
        <w:rPr>
          <w:rFonts w:ascii="Times New Roman" w:hAnsi="Times New Roman" w:cs="Times New Roman"/>
          <w:color w:val="auto"/>
          <w:sz w:val="28"/>
          <w:szCs w:val="28"/>
        </w:rPr>
        <w:t>Principles and Best Practices</w:t>
      </w:r>
    </w:p>
    <w:p w14:paraId="5AA92101" w14:textId="77777777" w:rsidR="003415B7" w:rsidRPr="003415B7" w:rsidRDefault="003415B7" w:rsidP="003415B7">
      <w:pPr>
        <w:jc w:val="both"/>
        <w:rPr>
          <w:rFonts w:ascii="Times New Roman" w:hAnsi="Times New Roman" w:cs="Times New Roman"/>
        </w:rPr>
      </w:pPr>
      <w:r w:rsidRPr="003415B7">
        <w:rPr>
          <w:rFonts w:ascii="Times New Roman" w:hAnsi="Times New Roman" w:cs="Times New Roman"/>
        </w:rPr>
        <w:t xml:space="preserve">Scaling a PLM solution to enterprise scale requires </w:t>
      </w:r>
      <w:r w:rsidRPr="003415B7">
        <w:rPr>
          <w:rFonts w:ascii="Times New Roman" w:hAnsi="Times New Roman" w:cs="Times New Roman"/>
          <w:i/>
          <w:iCs/>
        </w:rPr>
        <w:t>process rigor and automation</w:t>
      </w:r>
      <w:r w:rsidRPr="003415B7">
        <w:rPr>
          <w:rFonts w:ascii="Times New Roman" w:hAnsi="Times New Roman" w:cs="Times New Roman"/>
        </w:rPr>
        <w:t>. A recent case study on scaling PLM in the automotive industry found that success depended on stakeholder engagement, process harmonization, and robust infrastructure design. In practice, this means:</w:t>
      </w:r>
    </w:p>
    <w:p w14:paraId="2563FB42" w14:textId="77777777" w:rsidR="003415B7" w:rsidRPr="003415B7" w:rsidRDefault="003415B7" w:rsidP="003415B7">
      <w:pPr>
        <w:numPr>
          <w:ilvl w:val="0"/>
          <w:numId w:val="4"/>
        </w:numPr>
        <w:jc w:val="both"/>
        <w:rPr>
          <w:rFonts w:ascii="Times New Roman" w:hAnsi="Times New Roman" w:cs="Times New Roman"/>
        </w:rPr>
      </w:pPr>
      <w:r w:rsidRPr="003415B7">
        <w:rPr>
          <w:rFonts w:ascii="Times New Roman" w:hAnsi="Times New Roman" w:cs="Times New Roman"/>
        </w:rPr>
        <w:t>Standardize processes: Define consistent naming, revision rules, and approval workflows before scaling. Enforce a clear data model (e.g. how parts and BOMs are structured) so all teams follow the same guidelines.</w:t>
      </w:r>
    </w:p>
    <w:p w14:paraId="07AAC8EE" w14:textId="303E2E9B" w:rsidR="003415B7" w:rsidRPr="003415B7" w:rsidRDefault="003415B7" w:rsidP="003415B7">
      <w:pPr>
        <w:numPr>
          <w:ilvl w:val="0"/>
          <w:numId w:val="4"/>
        </w:numPr>
        <w:jc w:val="both"/>
        <w:rPr>
          <w:rFonts w:ascii="Times New Roman" w:hAnsi="Times New Roman" w:cs="Times New Roman"/>
        </w:rPr>
      </w:pPr>
      <w:r w:rsidRPr="003415B7">
        <w:rPr>
          <w:rFonts w:ascii="Times New Roman" w:hAnsi="Times New Roman" w:cs="Times New Roman"/>
        </w:rPr>
        <w:t>Automate data exchange: Manual data entry is unscalable. Use connectors or APIs between systems. As PTC notes, integrating Windchill with SAP “automatically generat</w:t>
      </w:r>
      <w:r>
        <w:rPr>
          <w:rFonts w:ascii="Times New Roman" w:hAnsi="Times New Roman" w:cs="Times New Roman"/>
        </w:rPr>
        <w:t>es and sync</w:t>
      </w:r>
      <w:r w:rsidRPr="003415B7">
        <w:rPr>
          <w:rFonts w:ascii="Times New Roman" w:hAnsi="Times New Roman" w:cs="Times New Roman"/>
        </w:rPr>
        <w:t xml:space="preserve"> information between PLM and ERP,” giving concurrent visibility of engineering changes to manufacturing.</w:t>
      </w:r>
    </w:p>
    <w:p w14:paraId="3DEAFD8C" w14:textId="77777777" w:rsidR="003415B7" w:rsidRPr="003415B7" w:rsidRDefault="003415B7" w:rsidP="003415B7">
      <w:pPr>
        <w:numPr>
          <w:ilvl w:val="0"/>
          <w:numId w:val="4"/>
        </w:numPr>
        <w:jc w:val="both"/>
        <w:rPr>
          <w:rFonts w:ascii="Times New Roman" w:hAnsi="Times New Roman" w:cs="Times New Roman"/>
        </w:rPr>
      </w:pPr>
      <w:r w:rsidRPr="003415B7">
        <w:rPr>
          <w:rFonts w:ascii="Times New Roman" w:hAnsi="Times New Roman" w:cs="Times New Roman"/>
        </w:rPr>
        <w:t xml:space="preserve">Single Source of Truth: Combine disparate data in one master system. For example, Teamcenter’s SAP integration </w:t>
      </w:r>
      <w:r w:rsidRPr="003415B7">
        <w:rPr>
          <w:rFonts w:ascii="Times New Roman" w:hAnsi="Times New Roman" w:cs="Times New Roman"/>
          <w:i/>
          <w:iCs/>
        </w:rPr>
        <w:t>“establishes a single source of product and process knowledge”</w:t>
      </w:r>
      <w:r w:rsidRPr="003415B7">
        <w:rPr>
          <w:rFonts w:ascii="Times New Roman" w:hAnsi="Times New Roman" w:cs="Times New Roman"/>
        </w:rPr>
        <w:t>, eliminating error-prone duplicate data and keeping production in sync with development.</w:t>
      </w:r>
    </w:p>
    <w:p w14:paraId="7B0DA857" w14:textId="77777777" w:rsidR="003415B7" w:rsidRPr="003415B7" w:rsidRDefault="003415B7" w:rsidP="003415B7">
      <w:pPr>
        <w:numPr>
          <w:ilvl w:val="0"/>
          <w:numId w:val="4"/>
        </w:numPr>
        <w:jc w:val="both"/>
        <w:rPr>
          <w:rFonts w:ascii="Times New Roman" w:hAnsi="Times New Roman" w:cs="Times New Roman"/>
        </w:rPr>
      </w:pPr>
      <w:r w:rsidRPr="003415B7">
        <w:rPr>
          <w:rFonts w:ascii="Times New Roman" w:hAnsi="Times New Roman" w:cs="Times New Roman"/>
        </w:rPr>
        <w:t>Change management processes: Rigorously manage approvals. The solution should enforce that any configuration change triggers the proper review/approval and then automatically updates all linked data (e.g. EBOM, MBOM, drawings).</w:t>
      </w:r>
    </w:p>
    <w:p w14:paraId="5600128E" w14:textId="77777777" w:rsidR="003415B7" w:rsidRPr="003415B7" w:rsidRDefault="003415B7" w:rsidP="003415B7">
      <w:pPr>
        <w:numPr>
          <w:ilvl w:val="0"/>
          <w:numId w:val="4"/>
        </w:numPr>
        <w:jc w:val="both"/>
        <w:rPr>
          <w:rFonts w:ascii="Times New Roman" w:hAnsi="Times New Roman" w:cs="Times New Roman"/>
        </w:rPr>
      </w:pPr>
      <w:r w:rsidRPr="003415B7">
        <w:rPr>
          <w:rFonts w:ascii="Times New Roman" w:hAnsi="Times New Roman" w:cs="Times New Roman"/>
        </w:rPr>
        <w:t>User training and feedback: Engage engineers and production planners early. A phased approach (pilot program) ensures user buy-in and allows process tweaks.</w:t>
      </w:r>
    </w:p>
    <w:p w14:paraId="1CA2008B" w14:textId="3190479E" w:rsidR="003415B7" w:rsidRPr="003415B7" w:rsidRDefault="003415B7" w:rsidP="003415B7">
      <w:pPr>
        <w:jc w:val="both"/>
        <w:rPr>
          <w:rFonts w:ascii="Times New Roman" w:hAnsi="Times New Roman" w:cs="Times New Roman"/>
        </w:rPr>
      </w:pPr>
      <w:r w:rsidRPr="003415B7">
        <w:rPr>
          <w:rFonts w:ascii="Times New Roman" w:hAnsi="Times New Roman" w:cs="Times New Roman"/>
        </w:rPr>
        <w:t>A balanced approach is critical: technical capabilities must be matched with organizational readiness</w:t>
      </w:r>
      <w:r w:rsidRPr="003415B7">
        <w:rPr>
          <w:rFonts w:ascii="Times New Roman" w:hAnsi="Times New Roman" w:cs="Times New Roman"/>
        </w:rPr>
        <w:t>.</w:t>
      </w:r>
    </w:p>
    <w:p w14:paraId="325A6827" w14:textId="419A9A53" w:rsidR="001F78D6" w:rsidRDefault="001F78D6" w:rsidP="001F78D6">
      <w:pPr>
        <w:pStyle w:val="Heading2"/>
        <w:rPr>
          <w:rFonts w:ascii="Times New Roman" w:hAnsi="Times New Roman" w:cs="Times New Roman"/>
          <w:color w:val="auto"/>
          <w:sz w:val="28"/>
          <w:szCs w:val="28"/>
        </w:rPr>
      </w:pPr>
      <w:r w:rsidRPr="00014AF7">
        <w:rPr>
          <w:rFonts w:ascii="Times New Roman" w:hAnsi="Times New Roman" w:cs="Times New Roman"/>
          <w:color w:val="auto"/>
          <w:sz w:val="28"/>
          <w:szCs w:val="28"/>
        </w:rPr>
        <w:t>Target Enterprise Platforms</w:t>
      </w:r>
    </w:p>
    <w:p w14:paraId="06E923E7" w14:textId="77777777" w:rsidR="003415B7" w:rsidRPr="003415B7" w:rsidRDefault="003415B7" w:rsidP="003415B7">
      <w:pPr>
        <w:jc w:val="both"/>
        <w:rPr>
          <w:rFonts w:ascii="Times New Roman" w:hAnsi="Times New Roman" w:cs="Times New Roman"/>
        </w:rPr>
      </w:pPr>
      <w:r w:rsidRPr="003415B7">
        <w:rPr>
          <w:rFonts w:ascii="Times New Roman" w:hAnsi="Times New Roman" w:cs="Times New Roman"/>
        </w:rPr>
        <w:t>To scale, the solution should interface with industry-standard PLM/ERP platforms. Key targets include:</w:t>
      </w:r>
    </w:p>
    <w:p w14:paraId="39130C4A" w14:textId="77777777" w:rsidR="003415B7" w:rsidRPr="003415B7" w:rsidRDefault="003415B7" w:rsidP="003415B7">
      <w:pPr>
        <w:numPr>
          <w:ilvl w:val="0"/>
          <w:numId w:val="5"/>
        </w:numPr>
        <w:jc w:val="both"/>
        <w:rPr>
          <w:rFonts w:ascii="Times New Roman" w:hAnsi="Times New Roman" w:cs="Times New Roman"/>
        </w:rPr>
      </w:pPr>
      <w:r w:rsidRPr="003415B7">
        <w:rPr>
          <w:rFonts w:ascii="Times New Roman" w:hAnsi="Times New Roman" w:cs="Times New Roman"/>
        </w:rPr>
        <w:t xml:space="preserve">Siemens Teamcenter: A leading PLM system for engineering data. Teamcenter’s SAP integration allows </w:t>
      </w:r>
      <w:r w:rsidRPr="003415B7">
        <w:rPr>
          <w:rFonts w:ascii="Times New Roman" w:hAnsi="Times New Roman" w:cs="Times New Roman"/>
          <w:i/>
          <w:iCs/>
        </w:rPr>
        <w:t>bi-directional</w:t>
      </w:r>
      <w:r w:rsidRPr="003415B7">
        <w:rPr>
          <w:rFonts w:ascii="Times New Roman" w:hAnsi="Times New Roman" w:cs="Times New Roman"/>
        </w:rPr>
        <w:t xml:space="preserve"> data flow. For example, parts and assemblies defined in Teamcenter can be created/updated in SAP, and vice versa. Teamcenter also supports sending CAD data to SAP (e.g. auto-filling title blocks with SAP material IDs) and </w:t>
      </w:r>
      <w:r w:rsidRPr="003415B7">
        <w:rPr>
          <w:rFonts w:ascii="Times New Roman" w:hAnsi="Times New Roman" w:cs="Times New Roman"/>
        </w:rPr>
        <w:lastRenderedPageBreak/>
        <w:t>propagating status changes across systems. Crucially, ECNs created in Teamcenter can automatically update SAP’s product records. Out-of-the-box best practices are provided, meaning many common workflows (part release, change request) already have predefined mappings. In short, Teamcenter integration offers automated part/BOM synchronization and change propagation, ensuring engineering and manufacturing data stay aligned.</w:t>
      </w:r>
    </w:p>
    <w:p w14:paraId="2ACB55A4" w14:textId="77777777" w:rsidR="003415B7" w:rsidRPr="003415B7" w:rsidRDefault="003415B7" w:rsidP="003415B7">
      <w:pPr>
        <w:numPr>
          <w:ilvl w:val="0"/>
          <w:numId w:val="5"/>
        </w:numPr>
        <w:jc w:val="both"/>
        <w:rPr>
          <w:rFonts w:ascii="Times New Roman" w:hAnsi="Times New Roman" w:cs="Times New Roman"/>
        </w:rPr>
      </w:pPr>
      <w:r w:rsidRPr="003415B7">
        <w:rPr>
          <w:rFonts w:ascii="Times New Roman" w:hAnsi="Times New Roman" w:cs="Times New Roman"/>
        </w:rPr>
        <w:t xml:space="preserve">PTC Windchill: Another major PLM platform. PTC emphasizes that </w:t>
      </w:r>
      <w:proofErr w:type="spellStart"/>
      <w:r w:rsidRPr="003415B7">
        <w:rPr>
          <w:rFonts w:ascii="Times New Roman" w:hAnsi="Times New Roman" w:cs="Times New Roman"/>
        </w:rPr>
        <w:t>Windchill+SAP</w:t>
      </w:r>
      <w:proofErr w:type="spellEnd"/>
      <w:r w:rsidRPr="003415B7">
        <w:rPr>
          <w:rFonts w:ascii="Times New Roman" w:hAnsi="Times New Roman" w:cs="Times New Roman"/>
        </w:rPr>
        <w:t xml:space="preserve"> “streamlines the handling of configurable products across the value chain” by auto-synchronizing BOM and change data. Benefits include </w:t>
      </w:r>
      <w:r w:rsidRPr="003415B7">
        <w:rPr>
          <w:rFonts w:ascii="Times New Roman" w:hAnsi="Times New Roman" w:cs="Times New Roman"/>
          <w:i/>
          <w:iCs/>
        </w:rPr>
        <w:t>real-time data flow and error reduction</w:t>
      </w:r>
      <w:r w:rsidRPr="003415B7">
        <w:rPr>
          <w:rFonts w:ascii="Times New Roman" w:hAnsi="Times New Roman" w:cs="Times New Roman"/>
        </w:rPr>
        <w:t xml:space="preserve"> – “Integration ensures real-time, accurate data transfer between engineering, manufacturing, and supply chains, eliminating data silos and reducing the risk of errors”. This means if an engineer releases a new part revision in Windchill, the change is instantly visible in SAP to planners on the shop floor. PTC also highlights that both design and production teams can work concurrently: planned changes are visible to manufacturing, accelerating response time and reducing rework. For quality, consistent, configuration-managed data across systems </w:t>
      </w:r>
      <w:r w:rsidRPr="003415B7">
        <w:rPr>
          <w:rFonts w:ascii="Times New Roman" w:hAnsi="Times New Roman" w:cs="Times New Roman"/>
          <w:i/>
          <w:iCs/>
        </w:rPr>
        <w:t>“decreases [the] likelihood of errors and compliance issues”</w:t>
      </w:r>
      <w:r w:rsidRPr="003415B7">
        <w:rPr>
          <w:rFonts w:ascii="Times New Roman" w:hAnsi="Times New Roman" w:cs="Times New Roman"/>
        </w:rPr>
        <w:t>, ensuring higher-quality products. In practice, integrating Windchill with SAP lets the system drive both EBOM and MBOM management in one flow – as Volvo CE did by moving PLM functions into Windchill for unified BOM control.</w:t>
      </w:r>
    </w:p>
    <w:p w14:paraId="65CADADD" w14:textId="77777777" w:rsidR="003415B7" w:rsidRPr="003415B7" w:rsidRDefault="003415B7" w:rsidP="003415B7">
      <w:pPr>
        <w:numPr>
          <w:ilvl w:val="0"/>
          <w:numId w:val="5"/>
        </w:numPr>
        <w:jc w:val="both"/>
        <w:rPr>
          <w:rFonts w:ascii="Times New Roman" w:hAnsi="Times New Roman" w:cs="Times New Roman"/>
        </w:rPr>
      </w:pPr>
      <w:r w:rsidRPr="003415B7">
        <w:rPr>
          <w:rFonts w:ascii="Times New Roman" w:hAnsi="Times New Roman" w:cs="Times New Roman"/>
        </w:rPr>
        <w:t xml:space="preserve">SAP PLM (S/4HANA): SAP offers modules for engineering data and integrates with external PLMs. SAP’s PLM integration package provides out-of-the-box connections to Teamcenter and Windchill. It enables </w:t>
      </w:r>
      <w:r w:rsidRPr="003415B7">
        <w:rPr>
          <w:rFonts w:ascii="Times New Roman" w:hAnsi="Times New Roman" w:cs="Times New Roman"/>
          <w:i/>
          <w:iCs/>
        </w:rPr>
        <w:t>“out-of-the-box product data integration”</w:t>
      </w:r>
      <w:r w:rsidRPr="003415B7">
        <w:rPr>
          <w:rFonts w:ascii="Times New Roman" w:hAnsi="Times New Roman" w:cs="Times New Roman"/>
        </w:rPr>
        <w:t xml:space="preserve"> and </w:t>
      </w:r>
      <w:r w:rsidRPr="003415B7">
        <w:rPr>
          <w:rFonts w:ascii="Times New Roman" w:hAnsi="Times New Roman" w:cs="Times New Roman"/>
          <w:i/>
          <w:iCs/>
        </w:rPr>
        <w:t>“end-to-end support of advanced business processes”</w:t>
      </w:r>
      <w:r w:rsidRPr="003415B7">
        <w:rPr>
          <w:rFonts w:ascii="Times New Roman" w:hAnsi="Times New Roman" w:cs="Times New Roman"/>
        </w:rPr>
        <w:t xml:space="preserve">. For example, SAP can maintain a master EBOM, import changes from Teamcenter, and update the MBOM for manufacturing. As SAP explains, this ensures the impact of change is visible across all stakeholders: </w:t>
      </w:r>
      <w:r w:rsidRPr="003415B7">
        <w:rPr>
          <w:rFonts w:ascii="Times New Roman" w:hAnsi="Times New Roman" w:cs="Times New Roman"/>
          <w:i/>
          <w:iCs/>
        </w:rPr>
        <w:t>“Manage the impact of change on program plans, manufacturing BOMs, and service BOMs by providing visibility to all stakeholders.”</w:t>
      </w:r>
      <w:r w:rsidRPr="003415B7">
        <w:rPr>
          <w:rFonts w:ascii="Times New Roman" w:hAnsi="Times New Roman" w:cs="Times New Roman"/>
        </w:rPr>
        <w:t>. In essence, SAP ties the engineering PLM world with finance and logistics, so scaled adoption would rely on leveraging these integrations.</w:t>
      </w:r>
      <w:r w:rsidRPr="003415B7">
        <w:t xml:space="preserve"> </w:t>
      </w:r>
    </w:p>
    <w:p w14:paraId="6B8639AA" w14:textId="323B3152" w:rsidR="003415B7" w:rsidRPr="003415B7" w:rsidRDefault="003415B7" w:rsidP="003415B7">
      <w:pPr>
        <w:jc w:val="both"/>
        <w:rPr>
          <w:rFonts w:ascii="Times New Roman" w:hAnsi="Times New Roman" w:cs="Times New Roman"/>
        </w:rPr>
      </w:pPr>
      <w:r w:rsidRPr="003415B7">
        <w:rPr>
          <w:rFonts w:ascii="Times New Roman" w:hAnsi="Times New Roman" w:cs="Times New Roman"/>
        </w:rPr>
        <w:t>Each platform emphasizes bidirectional BOM/ECN sync and visibility. In a large company, the scaled solution would use one or more of these tools to manage hundreds of parts, with automated transfer of part metadata, CAD documents, and change notices between them.</w:t>
      </w:r>
    </w:p>
    <w:p w14:paraId="403931DA" w14:textId="17CAB888" w:rsidR="001F78D6" w:rsidRDefault="001F78D6" w:rsidP="001F78D6">
      <w:pPr>
        <w:pStyle w:val="Heading2"/>
        <w:rPr>
          <w:rFonts w:ascii="Times New Roman" w:hAnsi="Times New Roman" w:cs="Times New Roman"/>
          <w:color w:val="auto"/>
          <w:sz w:val="28"/>
          <w:szCs w:val="28"/>
        </w:rPr>
      </w:pPr>
      <w:r w:rsidRPr="00014AF7">
        <w:rPr>
          <w:rFonts w:ascii="Times New Roman" w:hAnsi="Times New Roman" w:cs="Times New Roman"/>
          <w:color w:val="auto"/>
          <w:sz w:val="28"/>
          <w:szCs w:val="28"/>
        </w:rPr>
        <w:t>Steps to Scale</w:t>
      </w:r>
    </w:p>
    <w:p w14:paraId="4878F73B" w14:textId="77777777" w:rsidR="003415B7" w:rsidRPr="003415B7" w:rsidRDefault="003415B7" w:rsidP="003415B7">
      <w:pPr>
        <w:jc w:val="both"/>
        <w:rPr>
          <w:rFonts w:ascii="Times New Roman" w:hAnsi="Times New Roman" w:cs="Times New Roman"/>
        </w:rPr>
      </w:pPr>
      <w:r w:rsidRPr="003415B7">
        <w:rPr>
          <w:rFonts w:ascii="Times New Roman" w:hAnsi="Times New Roman" w:cs="Times New Roman"/>
        </w:rPr>
        <w:t>To transition from a prototype to hundreds-of-parts at enterprise level, a phased roadmap might include:</w:t>
      </w:r>
    </w:p>
    <w:p w14:paraId="63B17FAD" w14:textId="77777777" w:rsidR="003415B7" w:rsidRPr="003415B7" w:rsidRDefault="003415B7" w:rsidP="003415B7">
      <w:pPr>
        <w:numPr>
          <w:ilvl w:val="0"/>
          <w:numId w:val="6"/>
        </w:numPr>
        <w:jc w:val="both"/>
        <w:rPr>
          <w:rFonts w:ascii="Times New Roman" w:hAnsi="Times New Roman" w:cs="Times New Roman"/>
        </w:rPr>
      </w:pPr>
      <w:r w:rsidRPr="003415B7">
        <w:rPr>
          <w:rFonts w:ascii="Times New Roman" w:hAnsi="Times New Roman" w:cs="Times New Roman"/>
        </w:rPr>
        <w:t>Process and Data Audit: Review existing data quality and naming conventions. Define the target data model (e.g. what constitutes a “part”, how revisions are numbered, BOM structure). Ensure all stakeholders agree on processes.</w:t>
      </w:r>
    </w:p>
    <w:p w14:paraId="2B7C099C" w14:textId="77777777" w:rsidR="003415B7" w:rsidRPr="003415B7" w:rsidRDefault="003415B7" w:rsidP="003415B7">
      <w:pPr>
        <w:numPr>
          <w:ilvl w:val="0"/>
          <w:numId w:val="6"/>
        </w:numPr>
        <w:jc w:val="both"/>
        <w:rPr>
          <w:rFonts w:ascii="Times New Roman" w:hAnsi="Times New Roman" w:cs="Times New Roman"/>
        </w:rPr>
      </w:pPr>
      <w:r w:rsidRPr="003415B7">
        <w:rPr>
          <w:rFonts w:ascii="Times New Roman" w:hAnsi="Times New Roman" w:cs="Times New Roman"/>
        </w:rPr>
        <w:lastRenderedPageBreak/>
        <w:t xml:space="preserve">Select Integration Approach: Decide whether to extend the custom system or use a PLM platform. At scale, it’s often more efficient to use a proven PLM (Teamcenter/Windchill) with our solution as a module or service. Plan connections: for example, use Teamcenter’s SAP connector (as </w:t>
      </w:r>
      <w:proofErr w:type="gramStart"/>
      <w:r w:rsidRPr="003415B7">
        <w:rPr>
          <w:rFonts w:ascii="Times New Roman" w:hAnsi="Times New Roman" w:cs="Times New Roman"/>
        </w:rPr>
        <w:t>in )</w:t>
      </w:r>
      <w:proofErr w:type="gramEnd"/>
      <w:r w:rsidRPr="003415B7">
        <w:rPr>
          <w:rFonts w:ascii="Times New Roman" w:hAnsi="Times New Roman" w:cs="Times New Roman"/>
        </w:rPr>
        <w:t xml:space="preserve"> or Windchill’s out-of-box tools.</w:t>
      </w:r>
    </w:p>
    <w:p w14:paraId="50895F84" w14:textId="77777777" w:rsidR="003415B7" w:rsidRPr="003415B7" w:rsidRDefault="003415B7" w:rsidP="003415B7">
      <w:pPr>
        <w:numPr>
          <w:ilvl w:val="0"/>
          <w:numId w:val="6"/>
        </w:numPr>
        <w:jc w:val="both"/>
        <w:rPr>
          <w:rFonts w:ascii="Times New Roman" w:hAnsi="Times New Roman" w:cs="Times New Roman"/>
        </w:rPr>
      </w:pPr>
      <w:r w:rsidRPr="003415B7">
        <w:rPr>
          <w:rFonts w:ascii="Times New Roman" w:hAnsi="Times New Roman" w:cs="Times New Roman"/>
        </w:rPr>
        <w:t>Configure Master Data: In the PLM/ERP system, set up a sample master (e.g. on a small number of parts). Import existing part records to seed the system.</w:t>
      </w:r>
    </w:p>
    <w:p w14:paraId="41222D7C" w14:textId="77777777" w:rsidR="003415B7" w:rsidRPr="003415B7" w:rsidRDefault="003415B7" w:rsidP="003415B7">
      <w:pPr>
        <w:numPr>
          <w:ilvl w:val="0"/>
          <w:numId w:val="6"/>
        </w:numPr>
        <w:jc w:val="both"/>
        <w:rPr>
          <w:rFonts w:ascii="Times New Roman" w:hAnsi="Times New Roman" w:cs="Times New Roman"/>
        </w:rPr>
      </w:pPr>
      <w:r w:rsidRPr="003415B7">
        <w:rPr>
          <w:rFonts w:ascii="Times New Roman" w:hAnsi="Times New Roman" w:cs="Times New Roman"/>
        </w:rPr>
        <w:t>Implement Connectors: Develop or configure the data links. This might involve setting up a middleware or using SAP’s PLM integration package. Automate transfers of part attributes, CAD links, and BOM lines. Ensure change notices in PLM create corresponding change orders in ERP.</w:t>
      </w:r>
    </w:p>
    <w:p w14:paraId="5737C26A" w14:textId="77777777" w:rsidR="003415B7" w:rsidRPr="003415B7" w:rsidRDefault="003415B7" w:rsidP="003415B7">
      <w:pPr>
        <w:numPr>
          <w:ilvl w:val="0"/>
          <w:numId w:val="6"/>
        </w:numPr>
        <w:jc w:val="both"/>
        <w:rPr>
          <w:rFonts w:ascii="Times New Roman" w:hAnsi="Times New Roman" w:cs="Times New Roman"/>
        </w:rPr>
      </w:pPr>
      <w:r w:rsidRPr="003415B7">
        <w:rPr>
          <w:rFonts w:ascii="Times New Roman" w:hAnsi="Times New Roman" w:cs="Times New Roman"/>
        </w:rPr>
        <w:t>Pilot Testing: Roll out the integrated solution on a subset (e.g. one product line or 10–20 parts). Validate data flow: creating a part/change in PLM must reflect correctly in SAP (and vice versa if needed). Address any mapping issues or workflow gaps.</w:t>
      </w:r>
    </w:p>
    <w:p w14:paraId="112A4A95" w14:textId="77777777" w:rsidR="003415B7" w:rsidRPr="003415B7" w:rsidRDefault="003415B7" w:rsidP="003415B7">
      <w:pPr>
        <w:numPr>
          <w:ilvl w:val="0"/>
          <w:numId w:val="6"/>
        </w:numPr>
        <w:jc w:val="both"/>
        <w:rPr>
          <w:rFonts w:ascii="Times New Roman" w:hAnsi="Times New Roman" w:cs="Times New Roman"/>
        </w:rPr>
      </w:pPr>
      <w:r w:rsidRPr="003415B7">
        <w:rPr>
          <w:rFonts w:ascii="Times New Roman" w:hAnsi="Times New Roman" w:cs="Times New Roman"/>
        </w:rPr>
        <w:t>User Training &amp; Documentation: Train engineers, planners, and change boards on the new workflow. Provide clear instructions for how to submit ECNs, release parts, etc. Documentation is crucial to gain user trust and ensure consistent use.</w:t>
      </w:r>
    </w:p>
    <w:p w14:paraId="1E7BE317" w14:textId="77777777" w:rsidR="003415B7" w:rsidRPr="003415B7" w:rsidRDefault="003415B7" w:rsidP="003415B7">
      <w:pPr>
        <w:numPr>
          <w:ilvl w:val="0"/>
          <w:numId w:val="6"/>
        </w:numPr>
        <w:jc w:val="both"/>
        <w:rPr>
          <w:rFonts w:ascii="Times New Roman" w:hAnsi="Times New Roman" w:cs="Times New Roman"/>
        </w:rPr>
      </w:pPr>
      <w:r w:rsidRPr="003415B7">
        <w:rPr>
          <w:rFonts w:ascii="Times New Roman" w:hAnsi="Times New Roman" w:cs="Times New Roman"/>
        </w:rPr>
        <w:t>Phased Expansion: Gradually increase the scope – first one department, then others. Monitor key metrics (see below) to demonstrate value. Keep iterating on process improvement.</w:t>
      </w:r>
    </w:p>
    <w:p w14:paraId="7F3C21B0" w14:textId="2DC23006" w:rsidR="003415B7" w:rsidRPr="003415B7" w:rsidRDefault="003415B7" w:rsidP="003415B7">
      <w:pPr>
        <w:jc w:val="both"/>
        <w:rPr>
          <w:rFonts w:ascii="Times New Roman" w:hAnsi="Times New Roman" w:cs="Times New Roman"/>
        </w:rPr>
      </w:pPr>
      <w:r w:rsidRPr="003415B7">
        <w:rPr>
          <w:rFonts w:ascii="Times New Roman" w:hAnsi="Times New Roman" w:cs="Times New Roman"/>
        </w:rPr>
        <w:t>Prerequisites: Senior management support (to enforce policy changes), reliable IT infrastructure (servers, permissions), and possibly phased parallel operation (run old process in parallel during initial rollout).</w:t>
      </w:r>
    </w:p>
    <w:p w14:paraId="018BF07D" w14:textId="79869976" w:rsidR="001F78D6" w:rsidRDefault="001F78D6" w:rsidP="001F78D6">
      <w:pPr>
        <w:pStyle w:val="Heading2"/>
        <w:rPr>
          <w:rFonts w:ascii="Times New Roman" w:hAnsi="Times New Roman" w:cs="Times New Roman"/>
          <w:color w:val="auto"/>
          <w:sz w:val="28"/>
          <w:szCs w:val="28"/>
        </w:rPr>
      </w:pPr>
      <w:r w:rsidRPr="00014AF7">
        <w:rPr>
          <w:rFonts w:ascii="Times New Roman" w:hAnsi="Times New Roman" w:cs="Times New Roman"/>
          <w:color w:val="auto"/>
          <w:sz w:val="28"/>
          <w:szCs w:val="28"/>
        </w:rPr>
        <w:t>Establishing Credibility</w:t>
      </w:r>
    </w:p>
    <w:p w14:paraId="5F3BD324" w14:textId="77777777" w:rsidR="003415B7" w:rsidRPr="003415B7" w:rsidRDefault="003415B7" w:rsidP="003415B7">
      <w:pPr>
        <w:jc w:val="both"/>
        <w:rPr>
          <w:rFonts w:ascii="Times New Roman" w:hAnsi="Times New Roman" w:cs="Times New Roman"/>
        </w:rPr>
      </w:pPr>
      <w:r w:rsidRPr="003415B7">
        <w:rPr>
          <w:rFonts w:ascii="Times New Roman" w:hAnsi="Times New Roman" w:cs="Times New Roman"/>
        </w:rPr>
        <w:t>To gain trust and justify scaling to hundreds of parts, it helps to build credibility through proven results:</w:t>
      </w:r>
    </w:p>
    <w:p w14:paraId="152006D0" w14:textId="77777777" w:rsidR="003415B7" w:rsidRPr="003415B7" w:rsidRDefault="003415B7" w:rsidP="003415B7">
      <w:pPr>
        <w:numPr>
          <w:ilvl w:val="0"/>
          <w:numId w:val="7"/>
        </w:numPr>
        <w:jc w:val="both"/>
        <w:rPr>
          <w:rFonts w:ascii="Times New Roman" w:hAnsi="Times New Roman" w:cs="Times New Roman"/>
        </w:rPr>
      </w:pPr>
      <w:r w:rsidRPr="003415B7">
        <w:rPr>
          <w:rFonts w:ascii="Times New Roman" w:hAnsi="Times New Roman" w:cs="Times New Roman"/>
        </w:rPr>
        <w:t>Pilot ROI and KPIs: Measure improvements during the pilot. For example, track the reduction in manual data errors or the time to complete a change cycle. PTC notes that adopting PLM-ERP integration “reduces errors, speeds up production, and improves quality”. Quantify similar benefits on a small scale (e.g. “50% fewer BOM discrepancies”).</w:t>
      </w:r>
    </w:p>
    <w:p w14:paraId="08B22146" w14:textId="77777777" w:rsidR="003415B7" w:rsidRPr="003415B7" w:rsidRDefault="003415B7" w:rsidP="003415B7">
      <w:pPr>
        <w:numPr>
          <w:ilvl w:val="0"/>
          <w:numId w:val="7"/>
        </w:numPr>
        <w:jc w:val="both"/>
        <w:rPr>
          <w:rFonts w:ascii="Times New Roman" w:hAnsi="Times New Roman" w:cs="Times New Roman"/>
        </w:rPr>
      </w:pPr>
      <w:r w:rsidRPr="003415B7">
        <w:rPr>
          <w:rFonts w:ascii="Times New Roman" w:hAnsi="Times New Roman" w:cs="Times New Roman"/>
        </w:rPr>
        <w:t>Stakeholder Endorsement: Engage change review boards and engineering leads in the pilot and get their feedback. Demonstrating that all departments (engineering, manufacturing, procurement) see clear benefits will build momentum for wider rollout.</w:t>
      </w:r>
    </w:p>
    <w:p w14:paraId="34B32763" w14:textId="77777777" w:rsidR="003415B7" w:rsidRPr="003415B7" w:rsidRDefault="003415B7" w:rsidP="003415B7">
      <w:pPr>
        <w:numPr>
          <w:ilvl w:val="0"/>
          <w:numId w:val="7"/>
        </w:numPr>
        <w:jc w:val="both"/>
        <w:rPr>
          <w:rFonts w:ascii="Times New Roman" w:hAnsi="Times New Roman" w:cs="Times New Roman"/>
        </w:rPr>
      </w:pPr>
      <w:r w:rsidRPr="003415B7">
        <w:rPr>
          <w:rFonts w:ascii="Times New Roman" w:hAnsi="Times New Roman" w:cs="Times New Roman"/>
        </w:rPr>
        <w:t xml:space="preserve">Use Case References: Industry case studies validate the approach. For example, the PLM scaling case study shows </w:t>
      </w:r>
      <w:r w:rsidRPr="003415B7">
        <w:rPr>
          <w:rFonts w:ascii="Times New Roman" w:hAnsi="Times New Roman" w:cs="Times New Roman"/>
          <w:i/>
          <w:iCs/>
        </w:rPr>
        <w:t>substantial improvements in efficiency, data quality, and user adoption</w:t>
      </w:r>
      <w:r w:rsidRPr="003415B7">
        <w:rPr>
          <w:rFonts w:ascii="Times New Roman" w:hAnsi="Times New Roman" w:cs="Times New Roman"/>
        </w:rPr>
        <w:t xml:space="preserve"> through a holistic change management approach. Sharing such success stories (anonymized if needed) helps justify the plan to leadership.</w:t>
      </w:r>
    </w:p>
    <w:p w14:paraId="57FADA34" w14:textId="77777777" w:rsidR="003415B7" w:rsidRPr="003415B7" w:rsidRDefault="003415B7" w:rsidP="003415B7">
      <w:pPr>
        <w:numPr>
          <w:ilvl w:val="0"/>
          <w:numId w:val="7"/>
        </w:numPr>
        <w:jc w:val="both"/>
        <w:rPr>
          <w:rFonts w:ascii="Times New Roman" w:hAnsi="Times New Roman" w:cs="Times New Roman"/>
        </w:rPr>
      </w:pPr>
      <w:r w:rsidRPr="003415B7">
        <w:rPr>
          <w:rFonts w:ascii="Times New Roman" w:hAnsi="Times New Roman" w:cs="Times New Roman"/>
        </w:rPr>
        <w:lastRenderedPageBreak/>
        <w:t xml:space="preserve">Alignment with Standards: Highlight compliance and quality improvements. Consistent, controlled data flows reduce risk. As PTC emphasizes, integrated systems with “configuration-managed data” leads to </w:t>
      </w:r>
      <w:r w:rsidRPr="003415B7">
        <w:rPr>
          <w:rFonts w:ascii="Times New Roman" w:hAnsi="Times New Roman" w:cs="Times New Roman"/>
          <w:i/>
          <w:iCs/>
        </w:rPr>
        <w:t>higher-quality products</w:t>
      </w:r>
      <w:r w:rsidRPr="003415B7">
        <w:rPr>
          <w:rFonts w:ascii="Times New Roman" w:hAnsi="Times New Roman" w:cs="Times New Roman"/>
        </w:rPr>
        <w:t>. This appeal to quality control can help get buy-in from quality engineers.</w:t>
      </w:r>
    </w:p>
    <w:p w14:paraId="4D91E38B" w14:textId="77777777" w:rsidR="003415B7" w:rsidRPr="003415B7" w:rsidRDefault="003415B7" w:rsidP="003415B7">
      <w:pPr>
        <w:numPr>
          <w:ilvl w:val="0"/>
          <w:numId w:val="7"/>
        </w:numPr>
        <w:jc w:val="both"/>
        <w:rPr>
          <w:rFonts w:ascii="Times New Roman" w:hAnsi="Times New Roman" w:cs="Times New Roman"/>
        </w:rPr>
      </w:pPr>
      <w:r w:rsidRPr="003415B7">
        <w:rPr>
          <w:rFonts w:ascii="Times New Roman" w:hAnsi="Times New Roman" w:cs="Times New Roman"/>
        </w:rPr>
        <w:t xml:space="preserve">Credentials &amp; Training: To reinforce credibility, I plan to pursue formal training. For instance, the Siemens </w:t>
      </w:r>
      <w:proofErr w:type="spellStart"/>
      <w:r w:rsidRPr="003415B7">
        <w:rPr>
          <w:rFonts w:ascii="Times New Roman" w:hAnsi="Times New Roman" w:cs="Times New Roman"/>
        </w:rPr>
        <w:t>Xcelerator</w:t>
      </w:r>
      <w:proofErr w:type="spellEnd"/>
      <w:r w:rsidRPr="003415B7">
        <w:rPr>
          <w:rFonts w:ascii="Times New Roman" w:hAnsi="Times New Roman" w:cs="Times New Roman"/>
        </w:rPr>
        <w:t xml:space="preserve"> Teamcenter Associate certification would provide official validation of expertise with Teamcenter. Mentioning relevant certifications or training (e.g. PLM fundamentals, IEC standards for configuration management) can assure stakeholders of competency.</w:t>
      </w:r>
    </w:p>
    <w:p w14:paraId="70AF8C68" w14:textId="1214A12F" w:rsidR="003415B7" w:rsidRPr="003415B7" w:rsidRDefault="003415B7" w:rsidP="003415B7">
      <w:pPr>
        <w:jc w:val="both"/>
        <w:rPr>
          <w:rFonts w:ascii="Times New Roman" w:hAnsi="Times New Roman" w:cs="Times New Roman"/>
        </w:rPr>
      </w:pPr>
      <w:r w:rsidRPr="003415B7">
        <w:rPr>
          <w:rFonts w:ascii="Times New Roman" w:hAnsi="Times New Roman" w:cs="Times New Roman"/>
        </w:rPr>
        <w:t>By demonstrating a well-controlled pilot and referencing best practices, the team can justify expanding to the full product portfolio.</w:t>
      </w:r>
    </w:p>
    <w:p w14:paraId="2DFCEA79" w14:textId="608991FC" w:rsidR="001F78D6" w:rsidRDefault="001F78D6" w:rsidP="001F78D6">
      <w:pPr>
        <w:pStyle w:val="Heading1"/>
        <w:rPr>
          <w:rFonts w:ascii="Times New Roman" w:hAnsi="Times New Roman" w:cs="Times New Roman"/>
          <w:color w:val="auto"/>
          <w:sz w:val="32"/>
          <w:szCs w:val="32"/>
        </w:rPr>
      </w:pPr>
      <w:r w:rsidRPr="00014AF7">
        <w:rPr>
          <w:rFonts w:ascii="Times New Roman" w:hAnsi="Times New Roman" w:cs="Times New Roman"/>
          <w:color w:val="auto"/>
          <w:sz w:val="32"/>
          <w:szCs w:val="32"/>
        </w:rPr>
        <w:t>Conclusion &amp; Lessons Learned</w:t>
      </w:r>
    </w:p>
    <w:p w14:paraId="472A8CED" w14:textId="77777777" w:rsidR="00D53DDA" w:rsidRPr="00D53DDA" w:rsidRDefault="00D53DDA" w:rsidP="00D53DDA">
      <w:pPr>
        <w:pStyle w:val="NormalWeb"/>
        <w:jc w:val="both"/>
      </w:pPr>
      <w:r w:rsidRPr="00D53DDA">
        <w:t>This report outlines how a basic change/configuration management tool can scale to enterprise systems like Teamcenter, Windchill, and SAP. Key strategies include standardizing processes, leveraging existing PLM-ERP integrations, and automating data synchronization to support hundreds of parts. Planning a phased rollout with clear metrics ensures that technical depth does not outstrip practicality.</w:t>
      </w:r>
    </w:p>
    <w:p w14:paraId="466D4C72" w14:textId="77777777" w:rsidR="00D53DDA" w:rsidRPr="00D53DDA" w:rsidRDefault="00D53DDA" w:rsidP="00D53DDA">
      <w:pPr>
        <w:pStyle w:val="NormalWeb"/>
        <w:jc w:val="both"/>
      </w:pPr>
      <w:r w:rsidRPr="00D53DDA">
        <w:rPr>
          <w:rStyle w:val="Strong"/>
          <w:rFonts w:eastAsiaTheme="majorEastAsia"/>
          <w:b w:val="0"/>
          <w:bCs w:val="0"/>
        </w:rPr>
        <w:t>Personal Learnings:</w:t>
      </w:r>
      <w:r w:rsidRPr="00D53DDA">
        <w:t xml:space="preserve"> Throughout this work, I deepened my understanding of PLM concepts and enterprise integration. I learned that the </w:t>
      </w:r>
      <w:r w:rsidRPr="00D53DDA">
        <w:rPr>
          <w:rStyle w:val="Strong"/>
          <w:rFonts w:eastAsiaTheme="majorEastAsia"/>
          <w:b w:val="0"/>
          <w:bCs w:val="0"/>
        </w:rPr>
        <w:t>single source of truth</w:t>
      </w:r>
      <w:r w:rsidRPr="00D53DDA">
        <w:t xml:space="preserve"> is critical – even a prototype system must enforce unique IDs and version control, or data becomes unreliable. I saw that automation (e.g. scripted ECN generation) dramatically reduces manual work, which is essential at scale. I also realized the importance of involving end users early – requirements changed when speaking with shop-floor planners and engineers, underscoring that configuration management is as much about people and process as it is about data. Working with Teamcenter/Windchill APIs clarified how these tools handle BOMs and change notices, making me appreciate features like bidirectional sync and out-of-box workflows.</w:t>
      </w:r>
    </w:p>
    <w:p w14:paraId="229E033B" w14:textId="6505137E" w:rsidR="00D53DDA" w:rsidRDefault="00D53DDA" w:rsidP="00D53DDA">
      <w:pPr>
        <w:pStyle w:val="NormalWeb"/>
        <w:jc w:val="both"/>
      </w:pPr>
      <w:r w:rsidRPr="00D53DDA">
        <w:t xml:space="preserve">Going forward, I will combine this practical experience with formal credentials. Earning the Siemens Teamcenter associate certification will reinforce my theoretical knowledge and signal to clients or employers that I have both hands-on and certified expertise. Overall, this project gave me insight into the </w:t>
      </w:r>
      <w:r w:rsidRPr="00D53DDA">
        <w:rPr>
          <w:rStyle w:val="Strong"/>
          <w:rFonts w:eastAsiaTheme="majorEastAsia"/>
          <w:b w:val="0"/>
          <w:bCs w:val="0"/>
        </w:rPr>
        <w:t>complete lifecycle</w:t>
      </w:r>
      <w:r w:rsidRPr="00D53DDA">
        <w:t xml:space="preserve"> of product data – from an individual engineer’s change request all the way to the manufacturing shop floor – and how to design systems that maintain integrity and agility throughout that chain.</w:t>
      </w:r>
    </w:p>
    <w:p w14:paraId="10213543" w14:textId="16E2F5A6" w:rsidR="00D53DDA" w:rsidRPr="00D53DDA" w:rsidRDefault="00D53DDA" w:rsidP="00D53DDA">
      <w:pPr>
        <w:rPr>
          <w:rFonts w:ascii="Times New Roman" w:eastAsia="Times New Roman" w:hAnsi="Times New Roman" w:cs="Times New Roman"/>
          <w:kern w:val="0"/>
          <w:lang w:eastAsia="en-GB"/>
          <w14:ligatures w14:val="none"/>
        </w:rPr>
      </w:pPr>
    </w:p>
    <w:sectPr w:rsidR="00D53DDA" w:rsidRPr="00D53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6ED"/>
    <w:multiLevelType w:val="hybridMultilevel"/>
    <w:tmpl w:val="455AF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3676A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CD16325"/>
    <w:multiLevelType w:val="multilevel"/>
    <w:tmpl w:val="8D5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C36B8"/>
    <w:multiLevelType w:val="multilevel"/>
    <w:tmpl w:val="D23E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5B6973"/>
    <w:multiLevelType w:val="hybridMultilevel"/>
    <w:tmpl w:val="60C02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F17456"/>
    <w:multiLevelType w:val="multilevel"/>
    <w:tmpl w:val="BD96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C089B"/>
    <w:multiLevelType w:val="multilevel"/>
    <w:tmpl w:val="9030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981014">
    <w:abstractNumId w:val="1"/>
  </w:num>
  <w:num w:numId="2" w16cid:durableId="1156649710">
    <w:abstractNumId w:val="4"/>
  </w:num>
  <w:num w:numId="3" w16cid:durableId="1341934356">
    <w:abstractNumId w:val="0"/>
  </w:num>
  <w:num w:numId="4" w16cid:durableId="1225724813">
    <w:abstractNumId w:val="2"/>
  </w:num>
  <w:num w:numId="5" w16cid:durableId="1982995688">
    <w:abstractNumId w:val="6"/>
  </w:num>
  <w:num w:numId="6" w16cid:durableId="896667921">
    <w:abstractNumId w:val="3"/>
  </w:num>
  <w:num w:numId="7" w16cid:durableId="10683848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CB"/>
    <w:rsid w:val="00014AF7"/>
    <w:rsid w:val="001F78D6"/>
    <w:rsid w:val="003415B7"/>
    <w:rsid w:val="006C1829"/>
    <w:rsid w:val="007F486C"/>
    <w:rsid w:val="00A15EC2"/>
    <w:rsid w:val="00C212CB"/>
    <w:rsid w:val="00D53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87FB0"/>
  <w15:chartTrackingRefBased/>
  <w15:docId w15:val="{8D58F55E-8D07-4ACD-B1D6-18A6C13D6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CB"/>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2CB"/>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2CB"/>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C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C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C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C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C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C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CB"/>
    <w:rPr>
      <w:rFonts w:eastAsiaTheme="majorEastAsia" w:cstheme="majorBidi"/>
      <w:color w:val="272727" w:themeColor="text1" w:themeTint="D8"/>
    </w:rPr>
  </w:style>
  <w:style w:type="paragraph" w:styleId="Title">
    <w:name w:val="Title"/>
    <w:basedOn w:val="Normal"/>
    <w:next w:val="Normal"/>
    <w:link w:val="TitleChar"/>
    <w:uiPriority w:val="10"/>
    <w:qFormat/>
    <w:rsid w:val="00C21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CB"/>
    <w:pPr>
      <w:spacing w:before="160"/>
      <w:jc w:val="center"/>
    </w:pPr>
    <w:rPr>
      <w:i/>
      <w:iCs/>
      <w:color w:val="404040" w:themeColor="text1" w:themeTint="BF"/>
    </w:rPr>
  </w:style>
  <w:style w:type="character" w:customStyle="1" w:styleId="QuoteChar">
    <w:name w:val="Quote Char"/>
    <w:basedOn w:val="DefaultParagraphFont"/>
    <w:link w:val="Quote"/>
    <w:uiPriority w:val="29"/>
    <w:rsid w:val="00C212CB"/>
    <w:rPr>
      <w:i/>
      <w:iCs/>
      <w:color w:val="404040" w:themeColor="text1" w:themeTint="BF"/>
    </w:rPr>
  </w:style>
  <w:style w:type="paragraph" w:styleId="ListParagraph">
    <w:name w:val="List Paragraph"/>
    <w:basedOn w:val="Normal"/>
    <w:uiPriority w:val="34"/>
    <w:qFormat/>
    <w:rsid w:val="00C212CB"/>
    <w:pPr>
      <w:ind w:left="720"/>
      <w:contextualSpacing/>
    </w:pPr>
  </w:style>
  <w:style w:type="character" w:styleId="IntenseEmphasis">
    <w:name w:val="Intense Emphasis"/>
    <w:basedOn w:val="DefaultParagraphFont"/>
    <w:uiPriority w:val="21"/>
    <w:qFormat/>
    <w:rsid w:val="00C212CB"/>
    <w:rPr>
      <w:i/>
      <w:iCs/>
      <w:color w:val="0F4761" w:themeColor="accent1" w:themeShade="BF"/>
    </w:rPr>
  </w:style>
  <w:style w:type="paragraph" w:styleId="IntenseQuote">
    <w:name w:val="Intense Quote"/>
    <w:basedOn w:val="Normal"/>
    <w:next w:val="Normal"/>
    <w:link w:val="IntenseQuoteChar"/>
    <w:uiPriority w:val="30"/>
    <w:qFormat/>
    <w:rsid w:val="00C21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CB"/>
    <w:rPr>
      <w:i/>
      <w:iCs/>
      <w:color w:val="0F4761" w:themeColor="accent1" w:themeShade="BF"/>
    </w:rPr>
  </w:style>
  <w:style w:type="character" w:styleId="IntenseReference">
    <w:name w:val="Intense Reference"/>
    <w:basedOn w:val="DefaultParagraphFont"/>
    <w:uiPriority w:val="32"/>
    <w:qFormat/>
    <w:rsid w:val="00C212CB"/>
    <w:rPr>
      <w:b/>
      <w:bCs/>
      <w:smallCaps/>
      <w:color w:val="0F4761" w:themeColor="accent1" w:themeShade="BF"/>
      <w:spacing w:val="5"/>
    </w:rPr>
  </w:style>
  <w:style w:type="paragraph" w:styleId="NormalWeb">
    <w:name w:val="Normal (Web)"/>
    <w:basedOn w:val="Normal"/>
    <w:uiPriority w:val="99"/>
    <w:unhideWhenUsed/>
    <w:rsid w:val="00D53D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53D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F45BF-9F21-4B09-A3E1-591D3412F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Patel</dc:creator>
  <cp:keywords/>
  <dc:description/>
  <cp:lastModifiedBy>Sarthak Patel</cp:lastModifiedBy>
  <cp:revision>2</cp:revision>
  <dcterms:created xsi:type="dcterms:W3CDTF">2025-12-27T14:45:00Z</dcterms:created>
  <dcterms:modified xsi:type="dcterms:W3CDTF">2025-12-27T14:45:00Z</dcterms:modified>
</cp:coreProperties>
</file>