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Task 3A — Weekly Status Update (3 Accounts)</w:t>
      </w:r>
    </w:p>
    <w:p>
      <w:pPr>
        <w:spacing w:after="12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To: Team Lead   |   From: AI Business Analyst   |   Re: Week 4 — FreshBasket, UrbanPulse, NestWell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The numbers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FreshBasket (Organic Snacks): </w:t>
      </w:r>
      <w:r>
        <w:rPr>
          <w:rFonts w:ascii="Calibri" w:cs="Calibri" w:eastAsia="Calibri" w:hAnsi="Calibri"/>
          <w:sz w:val="20"/>
          <w:szCs w:val="20"/>
        </w:rPr>
        <w:t xml:space="preserve">₹2.5L spend, ROAS 4.2 — on track. 9 hrs. Client content.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UrbanPulse (Men's Grooming): </w:t>
      </w:r>
      <w:r>
        <w:rPr>
          <w:rFonts w:ascii="Calibri" w:cs="Calibri" w:eastAsia="Calibri" w:hAnsi="Calibri"/>
          <w:sz w:val="20"/>
          <w:szCs w:val="20"/>
        </w:rPr>
        <w:t xml:space="preserve">₹4L spend, ROAS 2.1 vs 3.0 target — Month 2, algo still learning. 12 hrs. Client questioning results.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NestWell (Home Fragrances): </w:t>
      </w:r>
      <w:r>
        <w:rPr>
          <w:rFonts w:ascii="Calibri" w:cs="Calibri" w:eastAsia="Calibri" w:hAnsi="Calibri"/>
          <w:sz w:val="20"/>
          <w:szCs w:val="20"/>
        </w:rPr>
        <w:t xml:space="preserve">₹1.8L spend, ROAS 3.5 — on target. 7 hrs. Routine.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connects across the three (the part that isn't in the numbers)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Report design is the real issue, not a one-off question. </w:t>
      </w:r>
      <w:r>
        <w:rPr>
          <w:rFonts w:ascii="Calibri" w:cs="Calibri" w:eastAsia="Calibri" w:hAnsi="Calibri"/>
          <w:sz w:val="20"/>
          <w:szCs w:val="20"/>
        </w:rPr>
        <w:t xml:space="preserve">FreshBasket (Tue) and NestWell (Wed) independently asked the exact same thing — "what does the daily spend breakdown mean, the columns are confusing." Two of three clients can't read our standard report. That's not three support tickets; it's one design defect. Fix: redesign the report column layout / add a one-line legend, and ship it to all accounts, not just the two who asked.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UrbanPulse's risk is perception, not performance. </w:t>
      </w:r>
      <w:r>
        <w:rPr>
          <w:rFonts w:ascii="Calibri" w:cs="Calibri" w:eastAsia="Calibri" w:hAnsi="Calibri"/>
          <w:sz w:val="20"/>
          <w:szCs w:val="20"/>
        </w:rPr>
        <w:t xml:space="preserve">It consumed 12 hrs this week — ~33% more than FreshBasket — on keyword restructuring, negative-keyword audit and competitive analysis, yet the client feels "nothing is happening" and is anchoring on a previous agency's Month-1 ROAS. The effort is invisible. If we don't translate those 12 hours into something the client can see, this account churns around Month 3 regardless of where ROAS lands. Fix: a short 'work done + why ROAS lags early' note, and reset the Month-1-vs-learning-phase expectation explicitly.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UrbanPulse ROAS may be partly a listing problem, not an ads problem. </w:t>
      </w:r>
      <w:r>
        <w:rPr>
          <w:rFonts w:ascii="Calibri" w:cs="Calibri" w:eastAsia="Calibri" w:hAnsi="Calibri"/>
          <w:sz w:val="20"/>
          <w:szCs w:val="20"/>
        </w:rPr>
        <w:t xml:space="preserve">Their product images are weaker than category competitors. We can optimise bids all day; if the click lands on a weaker page, conversion caps our ROAS. Worth flagging to the client's creative side.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NestWell has an un-worked channel sitting in plain sight. </w:t>
      </w:r>
      <w:r>
        <w:rPr>
          <w:rFonts w:ascii="Calibri" w:cs="Calibri" w:eastAsia="Calibri" w:hAnsi="Calibri"/>
          <w:sz w:val="20"/>
          <w:szCs w:val="20"/>
        </w:rPr>
        <w:t xml:space="preserve">Their Flipkart store is live but unadvertised and they haven't asked about it. That's a cross-sell signal, not just a note — worth raising as a test.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One thing I'd change about how we work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Make effort visible by default. UrbanPulse shows that hours spent ≠ trust earned unless we narrate the work. A lightweight 'what we did and why' line on every report would prevent the silent-churn pattern and would also have surfaced the report-confusion issue sooner.</w:t>
      </w:r>
    </w:p>
    <w:p>
      <w:pPr>
        <w:pageBreakBefore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Task 3B — MD Talking Points: UrbanPulse</w:t>
      </w:r>
    </w:p>
    <w:p>
      <w:pPr>
        <w:spacing w:after="12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Chosen account: UrbanPulse (Men's Grooming). 15-min call with the MD on next-quarter Amazon growth. Lens shifts from KPIs to topline, margin, competitive position and new channels — no ROAS/ACOS language.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Where you stand &amp; where it's heading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Amazon is in its build phase — we're investing now to compound revenue and margin later, not chasing a one-month number. The channel is being set up to carry itself.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Frame the trajectory in revenue terms, not campaign terms: the goal this quarter is moving from ad-dependent sales toward a growing organic base, which is what makes the channel more profitable over time.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Growth ideas I'd bring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Listing quality is a topline lever, not a design detail. </w:t>
      </w:r>
      <w:r>
        <w:rPr>
          <w:rFonts w:ascii="Calibri" w:cs="Calibri" w:eastAsia="Calibri" w:hAnsi="Calibri"/>
          <w:sz w:val="20"/>
          <w:szCs w:val="20"/>
        </w:rPr>
        <w:t xml:space="preserve">Competitors' product pages convert better than ours. Upgraded images/content lifts conversion on every rupee already being spent — the cheapest revenue gain available, and it compounds into organic rank.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Shift from harvesting demand to creating it. </w:t>
      </w:r>
      <w:r>
        <w:rPr>
          <w:rFonts w:ascii="Calibri" w:cs="Calibri" w:eastAsia="Calibri" w:hAnsi="Calibri"/>
          <w:sz w:val="20"/>
          <w:szCs w:val="20"/>
        </w:rPr>
        <w:t xml:space="preserve">Move beyond defending existing searches toward formats that win new-to-brand customers, expanding share in the men's grooming subcategory rather than just maintaining position.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Second channel test. </w:t>
      </w:r>
      <w:r>
        <w:rPr>
          <w:rFonts w:ascii="Calibri" w:cs="Calibri" w:eastAsia="Calibri" w:hAnsi="Calibri"/>
          <w:sz w:val="20"/>
          <w:szCs w:val="20"/>
        </w:rPr>
        <w:t xml:space="preserve">If UrbanPulse has (or could open) Flipkart, a small ring-fenced test validates a second revenue stream where competition for keywords is lighter. Framed as: 'where does the next increment of revenue come from once Amazon matures?'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Questions I'd ask the MD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For next quarter, are you prioritising topline growth (invest, enter channels) or margin (hold spend, let organic carry more)? That single answer reshapes the 90-day plan.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Where does Amazon sit in your overall growth plan vs D2C / retail / other marketplaces?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Is there appetite to test a second e-commerce channel this quarter, and what revenue would make that test 'worth it' to you?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I'd want that I don't have yet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Total Amazon revenue and organic-vs-paid split (I see campaign ROAS, not the full topline or margin-after-fees).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Gross margin after COGS + Amazon fees + our retainer, to talk bottomline credibly.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Category size/growth and where UrbanPulse ranks in its subcategory, and the company's annual revenue target — so growth ideas are sized to the MD's actual ambition.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Task 3 — Operational Scenario (V1 work, V3 eyes)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2026-06-02T12:07:34.747Z</dcterms:created>
  <dcterms:modified xsi:type="dcterms:W3CDTF">2026-06-02T12:07:34.747Z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