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B7A6E"/>
          <w:spacing w:val="20"/>
          <w:sz w:val="24"/>
          <w:szCs w:val="24"/>
        </w:rPr>
        <w:t xml:space="preserve">PROJECT REFERENCE DOCUMENT</w:t>
      </w:r>
    </w:p>
    <w:p>
      <w:pPr>
        <w:spacing w:after="300"/>
      </w:pPr>
    </w:p>
    <w:p>
      <w:pPr>
        <w:jc w:val="center"/>
      </w:pPr>
      <w:r>
        <w:rPr>
          <w:b/>
          <w:bCs/>
          <w:color w:val="1F3A5F"/>
          <w:sz w:val="64"/>
          <w:szCs w:val="64"/>
        </w:rPr>
        <w:t xml:space="preserve">MedShield-FL</w:t>
      </w:r>
    </w:p>
    <w:p>
      <w:pPr>
        <w:spacing w:after="100" w:before="200"/>
        <w:jc w:val="center"/>
      </w:pPr>
      <w:r>
        <w:rPr>
          <w:b/>
          <w:bCs/>
          <w:color w:val="222222"/>
          <w:sz w:val="28"/>
          <w:szCs w:val="28"/>
        </w:rPr>
        <w:t xml:space="preserve">A Unified Privacy-Preserving Federated Learning Framework</w:t>
      </w:r>
    </w:p>
    <w:p>
      <w:pPr>
        <w:spacing w:after="500"/>
        <w:jc w:val="center"/>
      </w:pPr>
      <w:r>
        <w:rPr>
          <w:b/>
          <w:bCs/>
          <w:color w:val="222222"/>
          <w:sz w:val="28"/>
          <w:szCs w:val="28"/>
        </w:rPr>
        <w:t xml:space="preserve">with Homomorphic Encryption for Secure Healthcare AI</w:t>
      </w:r>
    </w:p>
    <w:p>
      <w:pPr>
        <w:spacing w:after="600"/>
      </w:pPr>
    </w:p>
    <w:p>
      <w:pPr>
        <w:jc w:val="center"/>
      </w:pPr>
      <w:r>
        <w:rPr>
          <w:i/>
          <w:iCs/>
          <w:color w:val="555555"/>
          <w:sz w:val="22"/>
          <w:szCs w:val="22"/>
        </w:rPr>
        <w:t xml:space="preserve">Training accurate medical AI models across hospitals — without ever moving patient data.</w:t>
      </w:r>
    </w:p>
    <w:p>
      <w:pPr>
        <w:spacing w:after="1400"/>
      </w:pPr>
    </w:p>
    <w:tbl>
      <w:tblPr>
        <w:tblW w:type="pct" w:w="100%"/>
        <w:tblBorders>
          <w:top w:val="single" w:color="1B7A6E" w:sz="4"/>
          <w:left w:val="single" w:color="1B7A6E" w:sz="4"/>
          <w:bottom w:val="single" w:color="1B7A6E" w:sz="4"/>
          <w:right w:val="single" w:color="1B7A6E" w:sz="4"/>
          <w:insideH w:val="none" w:color="FFFFFF" w:sz="0"/>
          <w:insideV w:val="none" w:color="FFFFFF" w:sz="0"/>
        </w:tblBorders>
      </w:tblPr>
      <w:tblGrid>
        <w:gridCol w:w="100"/>
      </w:tblGrid>
      <w:tr>
        <w:tc>
          <w:tcPr>
            <w:shd w:fill="EAF1F5" w:val="clear"/>
            <w:tcMar>
              <w:top w:type="dxa" w:w="150"/>
              <w:left w:type="dxa" w:w="200"/>
              <w:bottom w:type="dxa" w:w="150"/>
              <w:right w:type="dxa" w:w="200"/>
            </w:tcMar>
          </w:tcPr>
          <w:p>
            <w:pPr>
              <w:spacing w:after="60"/>
            </w:pPr>
            <w:r>
              <w:rPr>
                <w:b/>
                <w:bCs/>
                <w:color w:val="1F3A5F"/>
                <w:sz w:val="22"/>
                <w:szCs w:val="22"/>
              </w:rPr>
              <w:t xml:space="preserve">What this document covers</w:t>
            </w:r>
          </w:p>
          <w:p>
            <w:pPr>
              <w:spacing w:after="0" w:line="280"/>
            </w:pPr>
            <w:r>
              <w:rPr>
                <w:color w:val="222222"/>
                <w:sz w:val="21"/>
                <w:szCs w:val="21"/>
              </w:rPr>
              <w:t xml:space="preserve">Project introduction, problem statement, objectives, how the system works, full system architecture, complete technology stack (frontend + backend), target users, development roadmap, and future scope — all explained in plain, easy-to-follow language.</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1B7A6E" w:sz="8" w:space="4"/>
        </w:pBdr>
        <w:spacing w:after="200" w:before="400"/>
      </w:pPr>
      <w:r>
        <w:rPr>
          <w:b/>
          <w:bCs/>
          <w:color w:val="1F3A5F"/>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1B7A6E" w:sz="8" w:space="4"/>
        </w:pBdr>
        <w:spacing w:after="200" w:before="400"/>
      </w:pPr>
      <w:r>
        <w:rPr>
          <w:b/>
          <w:bCs/>
          <w:color w:val="1F3A5F"/>
          <w:sz w:val="30"/>
          <w:szCs w:val="30"/>
        </w:rPr>
        <w:t xml:space="preserve">1. Introduction</w:t>
      </w:r>
    </w:p>
    <w:p>
      <w:pPr>
        <w:spacing w:after="160" w:line="300"/>
        <w:jc w:val="both"/>
      </w:pPr>
      <w:r>
        <w:rPr>
          <w:color w:val="222222"/>
          <w:sz w:val="22"/>
          <w:szCs w:val="22"/>
        </w:rPr>
        <w:t xml:space="preserve">Hospitals and research institutions collect huge amounts of medical data every day — X-rays, MRI scans, patient records, and more. This data is extremely valuable because it can be used to train Artificial Intelligence (AI) models that help doctors detect diseases like cancer, lung infections, and brain disorders faster and more accurately.</w:t>
      </w:r>
    </w:p>
    <w:p>
      <w:pPr>
        <w:spacing w:after="160" w:line="300"/>
        <w:jc w:val="both"/>
      </w:pPr>
      <w:r>
        <w:rPr>
          <w:color w:val="222222"/>
          <w:sz w:val="22"/>
          <w:szCs w:val="22"/>
        </w:rPr>
        <w:t xml:space="preserve">But there is a big problem. Laws like HIPAA (in the USA) and GDPR (in Europe) do not allow hospitals to freely share patient data with each other or send it to a central company or server. This is for good reason — patient privacy must be protected. However, this also means that no single hospital has enough data on its own to train a really accurate, reliable AI model. A model trained on data from just one hospital tends to make mistakes when it sees patients or scanner types it has never seen before.</w:t>
      </w:r>
    </w:p>
    <w:p>
      <w:pPr>
        <w:spacing w:after="160" w:line="300"/>
        <w:jc w:val="both"/>
      </w:pPr>
      <w:r>
        <w:rPr>
          <w:color w:val="222222"/>
          <w:sz w:val="22"/>
          <w:szCs w:val="22"/>
        </w:rPr>
        <w:t xml:space="preserve">MedShield-FL solves this exact problem. Instead of moving patient data to one place, it moves the AI model to each hospital. Every hospital trains the model using its own local, private data. Only the learnings (called "model updates") are shared — and even these learnings are locked using strong encryption before they leave the hospital, so nobody, not even the central server, can ever see the real values. This way, all hospitals can work together to build one powerful, shared AI model, without a single patient record ever leaving its hospital.</w:t>
      </w:r>
    </w:p>
    <w:tbl>
      <w:tblPr>
        <w:tblW w:type="pct" w:w="100%"/>
        <w:tblBorders>
          <w:top w:val="single" w:color="1B7A6E" w:sz="4"/>
          <w:left w:val="single" w:color="1B7A6E" w:sz="4"/>
          <w:bottom w:val="single" w:color="1B7A6E" w:sz="4"/>
          <w:right w:val="single" w:color="1B7A6E" w:sz="4"/>
          <w:insideH w:val="none" w:color="FFFFFF" w:sz="0"/>
          <w:insideV w:val="none" w:color="FFFFFF" w:sz="0"/>
        </w:tblBorders>
      </w:tblPr>
      <w:tblGrid>
        <w:gridCol w:w="100"/>
      </w:tblGrid>
      <w:tr>
        <w:tc>
          <w:tcPr>
            <w:shd w:fill="EAF1F5" w:val="clear"/>
            <w:tcMar>
              <w:top w:type="dxa" w:w="150"/>
              <w:left w:type="dxa" w:w="200"/>
              <w:bottom w:type="dxa" w:w="150"/>
              <w:right w:type="dxa" w:w="200"/>
            </w:tcMar>
          </w:tcPr>
          <w:p>
            <w:pPr>
              <w:spacing w:after="60"/>
            </w:pPr>
            <w:r>
              <w:rPr>
                <w:b/>
                <w:bCs/>
                <w:color w:val="1F3A5F"/>
                <w:sz w:val="22"/>
                <w:szCs w:val="22"/>
              </w:rPr>
              <w:t xml:space="preserve">In one line</w:t>
            </w:r>
          </w:p>
          <w:p>
            <w:pPr>
              <w:spacing w:after="0" w:line="280"/>
            </w:pPr>
            <w:r>
              <w:rPr>
                <w:color w:val="222222"/>
                <w:sz w:val="21"/>
                <w:szCs w:val="21"/>
              </w:rPr>
              <w:t xml:space="preserve">MedShield-FL lets many hospitals train one shared, highly accurate medical AI model together — without any hospital ever sharing its actual patient data with anyone.</w:t>
            </w:r>
          </w:p>
        </w:tc>
      </w:tr>
    </w:tbl>
    <w:p>
      <w:pPr>
        <w:pStyle w:val="Heading1"/>
        <w:pBdr>
          <w:bottom w:val="single" w:color="1B7A6E" w:sz="8" w:space="4"/>
        </w:pBdr>
        <w:spacing w:after="200" w:before="400"/>
      </w:pPr>
      <w:r>
        <w:rPr>
          <w:b/>
          <w:bCs/>
          <w:color w:val="1F3A5F"/>
          <w:sz w:val="30"/>
          <w:szCs w:val="30"/>
        </w:rPr>
        <w:t xml:space="preserve">2. Problem Statement</w:t>
      </w:r>
    </w:p>
    <w:p>
      <w:pPr>
        <w:spacing w:after="160" w:line="300"/>
        <w:jc w:val="both"/>
      </w:pPr>
      <w:r>
        <w:rPr>
          <w:color w:val="222222"/>
          <w:sz w:val="22"/>
          <w:szCs w:val="22"/>
        </w:rPr>
        <w:t xml:space="preserve">Today, organizations building medical AI face a difficult contradiction that this project aims to resolve:</w:t>
      </w:r>
    </w:p>
    <w:p>
      <w:pPr>
        <w:pStyle w:val="ListParagraph"/>
        <w:numPr>
          <w:ilvl w:val="0"/>
          <w:numId w:val="2"/>
        </w:numPr>
        <w:spacing w:after="90" w:line="280"/>
      </w:pPr>
      <w:r>
        <w:rPr>
          <w:color w:val="222222"/>
          <w:sz w:val="22"/>
          <w:szCs w:val="22"/>
        </w:rPr>
        <w:t xml:space="preserve">AI models need large and varied datasets to be accurate — but hospitals hold data in small, isolated pockets.</w:t>
      </w:r>
    </w:p>
    <w:p>
      <w:pPr>
        <w:pStyle w:val="ListParagraph"/>
        <w:numPr>
          <w:ilvl w:val="0"/>
          <w:numId w:val="2"/>
        </w:numPr>
        <w:spacing w:after="90" w:line="280"/>
      </w:pPr>
      <w:r>
        <w:rPr>
          <w:color w:val="222222"/>
          <w:sz w:val="22"/>
          <w:szCs w:val="22"/>
        </w:rPr>
        <w:t xml:space="preserve">Privacy laws (HIPAA, GDPR) strictly prohibit centralizing raw patient data in one place.</w:t>
      </w:r>
    </w:p>
    <w:p>
      <w:pPr>
        <w:pStyle w:val="ListParagraph"/>
        <w:numPr>
          <w:ilvl w:val="0"/>
          <w:numId w:val="2"/>
        </w:numPr>
        <w:spacing w:after="90" w:line="280"/>
      </w:pPr>
      <w:r>
        <w:rPr>
          <w:color w:val="222222"/>
          <w:sz w:val="22"/>
          <w:szCs w:val="22"/>
        </w:rPr>
        <w:t xml:space="preserve">Models trained on a single hospital's small dataset tend to "overfit" — they work well on that hospital's patients but fail on others.</w:t>
      </w:r>
    </w:p>
    <w:p>
      <w:pPr>
        <w:pStyle w:val="ListParagraph"/>
        <w:numPr>
          <w:ilvl w:val="0"/>
          <w:numId w:val="2"/>
        </w:numPr>
        <w:spacing w:after="90" w:line="280"/>
      </w:pPr>
      <w:r>
        <w:rPr>
          <w:color w:val="222222"/>
          <w:sz w:val="22"/>
          <w:szCs w:val="22"/>
        </w:rPr>
        <w:t xml:space="preserve">Existing privacy solutions (like basic differential privacy) often reduce model accuracy, and encryption-heavy solutions are usually too slow or use too much internet bandwidth to be practical.</w:t>
      </w:r>
    </w:p>
    <w:p>
      <w:pPr>
        <w:pStyle w:val="ListParagraph"/>
        <w:numPr>
          <w:ilvl w:val="0"/>
          <w:numId w:val="2"/>
        </w:numPr>
        <w:spacing w:after="90" w:line="280"/>
      </w:pPr>
      <w:r>
        <w:rPr>
          <w:color w:val="222222"/>
          <w:sz w:val="22"/>
          <w:szCs w:val="22"/>
        </w:rPr>
        <w:t xml:space="preserve">Annotating (labelling) medical images needs expert doctors, and their time is limited and expensive — so wasting it on unhelpful images is costly.</w:t>
      </w:r>
    </w:p>
    <w:p>
      <w:pPr>
        <w:pStyle w:val="ListParagraph"/>
        <w:numPr>
          <w:ilvl w:val="0"/>
          <w:numId w:val="2"/>
        </w:numPr>
        <w:spacing w:after="90" w:line="280"/>
      </w:pPr>
      <w:r>
        <w:rPr>
          <w:color w:val="222222"/>
          <w:sz w:val="22"/>
          <w:szCs w:val="22"/>
        </w:rPr>
        <w:t xml:space="preserve">Doctors do not trust "black-box" AI decisions unless they can see and understand why the AI reached a conclusion.</w:t>
      </w:r>
    </w:p>
    <w:p>
      <w:pPr>
        <w:spacing w:after="160" w:line="300"/>
        <w:jc w:val="both"/>
      </w:pPr>
      <w:r>
        <w:rPr>
          <w:color w:val="222222"/>
          <w:sz w:val="22"/>
          <w:szCs w:val="22"/>
        </w:rPr>
        <w:t xml:space="preserve">MedShield-FL is designed to solve every one of these problems together, in a single, unified framework — rather than solving them one at a time with disconnected tools.</w:t>
      </w:r>
    </w:p>
    <w:p>
      <w:pPr>
        <w:pStyle w:val="Heading1"/>
        <w:pBdr>
          <w:bottom w:val="single" w:color="1B7A6E" w:sz="8" w:space="4"/>
        </w:pBdr>
        <w:spacing w:after="200" w:before="400"/>
      </w:pPr>
      <w:r>
        <w:rPr>
          <w:b/>
          <w:bCs/>
          <w:color w:val="1F3A5F"/>
          <w:sz w:val="30"/>
          <w:szCs w:val="30"/>
        </w:rPr>
        <w:t xml:space="preserve">3. Objectives</w:t>
      </w:r>
    </w:p>
    <w:p>
      <w:pPr>
        <w:spacing w:after="160" w:line="300"/>
        <w:jc w:val="both"/>
      </w:pPr>
      <w:r>
        <w:rPr>
          <w:color w:val="222222"/>
          <w:sz w:val="22"/>
          <w:szCs w:val="22"/>
        </w:rPr>
        <w:t xml:space="preserve">The project has the following core objectives:</w:t>
      </w:r>
    </w:p>
    <w:p>
      <w:pPr>
        <w:pStyle w:val="ListParagraph"/>
        <w:numPr>
          <w:ilvl w:val="0"/>
          <w:numId w:val="3"/>
        </w:numPr>
        <w:spacing w:after="90" w:line="280"/>
      </w:pPr>
      <w:r>
        <w:rPr>
          <w:color w:val="222222"/>
          <w:sz w:val="22"/>
          <w:szCs w:val="22"/>
        </w:rPr>
        <w:t xml:space="preserve">Enable collaborative training: Allow multiple hospitals to jointly train one shared AI model without moving or exposing raw patient data.</w:t>
      </w:r>
    </w:p>
    <w:p>
      <w:pPr>
        <w:pStyle w:val="ListParagraph"/>
        <w:numPr>
          <w:ilvl w:val="0"/>
          <w:numId w:val="3"/>
        </w:numPr>
        <w:spacing w:after="90" w:line="280"/>
      </w:pPr>
      <w:r>
        <w:rPr>
          <w:color w:val="222222"/>
          <w:sz w:val="22"/>
          <w:szCs w:val="22"/>
        </w:rPr>
        <w:t xml:space="preserve">Guarantee data privacy mathematically: Use Homomorphic Encryption (CKKS scheme) so that even the central server can never view real patient data or even the plain model updates — it only ever touches encrypted values.</w:t>
      </w:r>
    </w:p>
    <w:p>
      <w:pPr>
        <w:pStyle w:val="ListParagraph"/>
        <w:numPr>
          <w:ilvl w:val="0"/>
          <w:numId w:val="3"/>
        </w:numPr>
        <w:spacing w:after="90" w:line="280"/>
      </w:pPr>
      <w:r>
        <w:rPr>
          <w:color w:val="222222"/>
          <w:sz w:val="22"/>
          <w:szCs w:val="22"/>
        </w:rPr>
        <w:t xml:space="preserve">Reduce network/bandwidth cost: Use Vision Transformers (ViT) and encrypt only the most critical parts of the model (like the [CLS] token), cutting data transfer by up to 30 times compared to encrypting everything.</w:t>
      </w:r>
    </w:p>
    <w:p>
      <w:pPr>
        <w:pStyle w:val="ListParagraph"/>
        <w:numPr>
          <w:ilvl w:val="0"/>
          <w:numId w:val="3"/>
        </w:numPr>
        <w:spacing w:after="90" w:line="280"/>
      </w:pPr>
      <w:r>
        <w:rPr>
          <w:color w:val="222222"/>
          <w:sz w:val="22"/>
          <w:szCs w:val="22"/>
        </w:rPr>
        <w:t xml:space="preserve">Make smart use of doctors' time: Use Active Learning so the system automatically picks only the most useful, uncertain images for doctors to label — instead of wasting effort on easy or irrelevant images.</w:t>
      </w:r>
    </w:p>
    <w:p>
      <w:pPr>
        <w:pStyle w:val="ListParagraph"/>
        <w:numPr>
          <w:ilvl w:val="0"/>
          <w:numId w:val="3"/>
        </w:numPr>
        <w:spacing w:after="90" w:line="280"/>
      </w:pPr>
      <w:r>
        <w:rPr>
          <w:color w:val="222222"/>
          <w:sz w:val="22"/>
          <w:szCs w:val="22"/>
        </w:rPr>
        <w:t xml:space="preserve">Handle real-world data differences: Ensure the model still performs well even when different hospitals use different scanners, patient populations, or imaging protocols (this is called "domain shift").</w:t>
      </w:r>
    </w:p>
    <w:p>
      <w:pPr>
        <w:pStyle w:val="ListParagraph"/>
        <w:numPr>
          <w:ilvl w:val="0"/>
          <w:numId w:val="3"/>
        </w:numPr>
        <w:spacing w:after="90" w:line="280"/>
      </w:pPr>
      <w:r>
        <w:rPr>
          <w:color w:val="222222"/>
          <w:sz w:val="22"/>
          <w:szCs w:val="22"/>
        </w:rPr>
        <w:t xml:space="preserve">Build clinical trust through explainability: Use Explainable AI (Grad-CAM) so doctors can see a visual heatmap of exactly which part of a scan influenced the AI's decision.</w:t>
      </w:r>
    </w:p>
    <w:p>
      <w:pPr>
        <w:pStyle w:val="Heading1"/>
        <w:pBdr>
          <w:bottom w:val="single" w:color="1B7A6E" w:sz="8" w:space="4"/>
        </w:pBdr>
        <w:spacing w:after="200" w:before="400"/>
      </w:pPr>
      <w:r>
        <w:rPr>
          <w:b/>
          <w:bCs/>
          <w:color w:val="1F3A5F"/>
          <w:sz w:val="30"/>
          <w:szCs w:val="30"/>
        </w:rPr>
        <w:t xml:space="preserve">4. How the System Works (Simplified)</w:t>
      </w:r>
    </w:p>
    <w:p>
      <w:pPr>
        <w:spacing w:after="160" w:line="300"/>
        <w:jc w:val="both"/>
      </w:pPr>
      <w:r>
        <w:rPr>
          <w:color w:val="222222"/>
          <w:sz w:val="22"/>
          <w:szCs w:val="22"/>
        </w:rPr>
        <w:t xml:space="preserve">Rather than diving into heavy technical detail, here is the core idea of MedShield-FL explained step-by-step, the way it happens in every training cycle (called a "round"):</w:t>
      </w:r>
    </w:p>
    <w:p>
      <w:pPr>
        <w:pStyle w:val="ListParagraph"/>
        <w:numPr>
          <w:ilvl w:val="0"/>
          <w:numId w:val="3"/>
        </w:numPr>
        <w:spacing w:after="90" w:line="280"/>
      </w:pPr>
      <w:r>
        <w:rPr>
          <w:color w:val="222222"/>
          <w:sz w:val="22"/>
          <w:szCs w:val="22"/>
        </w:rPr>
        <w:t xml:space="preserve">Start: The central server sends the current version of the shared AI model to every participating hospital.</w:t>
      </w:r>
    </w:p>
    <w:p>
      <w:pPr>
        <w:pStyle w:val="ListParagraph"/>
        <w:numPr>
          <w:ilvl w:val="0"/>
          <w:numId w:val="3"/>
        </w:numPr>
        <w:spacing w:after="90" w:line="280"/>
      </w:pPr>
      <w:r>
        <w:rPr>
          <w:color w:val="222222"/>
          <w:sz w:val="22"/>
          <w:szCs w:val="22"/>
        </w:rPr>
        <w:t xml:space="preserve">Local training: Each hospital trains this model using only its own local patient images. The data never leaves the hospital's own computers.</w:t>
      </w:r>
    </w:p>
    <w:p>
      <w:pPr>
        <w:pStyle w:val="ListParagraph"/>
        <w:numPr>
          <w:ilvl w:val="0"/>
          <w:numId w:val="3"/>
        </w:numPr>
        <w:spacing w:after="90" w:line="280"/>
      </w:pPr>
      <w:r>
        <w:rPr>
          <w:color w:val="222222"/>
          <w:sz w:val="22"/>
          <w:szCs w:val="22"/>
        </w:rPr>
        <w:t xml:space="preserve">Locking the results: Before sending anything back, the hospital encrypts (locks) its results using homomorphic encryption. This turns the numbers into unreadable, scrambled ciphertext.</w:t>
      </w:r>
    </w:p>
    <w:p>
      <w:pPr>
        <w:pStyle w:val="ListParagraph"/>
        <w:numPr>
          <w:ilvl w:val="0"/>
          <w:numId w:val="3"/>
        </w:numPr>
        <w:spacing w:after="90" w:line="280"/>
      </w:pPr>
      <w:r>
        <w:rPr>
          <w:color w:val="222222"/>
          <w:sz w:val="22"/>
          <w:szCs w:val="22"/>
        </w:rPr>
        <w:t xml:space="preserve">Sending it over: The hospital sends only this encrypted (locked) result to the central server — never the raw data, and never even the unlocked model result.</w:t>
      </w:r>
    </w:p>
    <w:p>
      <w:pPr>
        <w:pStyle w:val="ListParagraph"/>
        <w:numPr>
          <w:ilvl w:val="0"/>
          <w:numId w:val="3"/>
        </w:numPr>
        <w:spacing w:after="90" w:line="280"/>
      </w:pPr>
      <w:r>
        <w:rPr>
          <w:color w:val="222222"/>
          <w:sz w:val="22"/>
          <w:szCs w:val="22"/>
        </w:rPr>
        <w:t xml:space="preserve">Blind averaging: The central server combines (averages) the encrypted results from all hospitals. Because of the special math behind homomorphic encryption, it can do this correctly without ever unlocking or seeing the actual numbers.</w:t>
      </w:r>
    </w:p>
    <w:p>
      <w:pPr>
        <w:pStyle w:val="ListParagraph"/>
        <w:numPr>
          <w:ilvl w:val="0"/>
          <w:numId w:val="3"/>
        </w:numPr>
        <w:spacing w:after="90" w:line="280"/>
      </w:pPr>
      <w:r>
        <w:rPr>
          <w:color w:val="222222"/>
          <w:sz w:val="22"/>
          <w:szCs w:val="22"/>
        </w:rPr>
        <w:t xml:space="preserve">Sending the update back: The newly combined (still encrypted) model is sent back to every hospital.</w:t>
      </w:r>
    </w:p>
    <w:p>
      <w:pPr>
        <w:pStyle w:val="ListParagraph"/>
        <w:numPr>
          <w:ilvl w:val="0"/>
          <w:numId w:val="3"/>
        </w:numPr>
        <w:spacing w:after="90" w:line="280"/>
      </w:pPr>
      <w:r>
        <w:rPr>
          <w:color w:val="222222"/>
          <w:sz w:val="22"/>
          <w:szCs w:val="22"/>
        </w:rPr>
        <w:t xml:space="preserve">Unlocking locally: Each hospital uses its own private key (which never leaves that hospital) to unlock just its copy of the updated model.</w:t>
      </w:r>
    </w:p>
    <w:p>
      <w:pPr>
        <w:pStyle w:val="ListParagraph"/>
        <w:numPr>
          <w:ilvl w:val="0"/>
          <w:numId w:val="3"/>
        </w:numPr>
        <w:spacing w:after="90" w:line="280"/>
      </w:pPr>
      <w:r>
        <w:rPr>
          <w:color w:val="222222"/>
          <w:sz w:val="22"/>
          <w:szCs w:val="22"/>
        </w:rPr>
        <w:t xml:space="preserve">Repeat: This cycle repeats many times, and with every round the shared model gets smarter — all while patient data stays completely private.</w:t>
      </w:r>
    </w:p>
    <w:tbl>
      <w:tblPr>
        <w:tblW w:type="pct" w:w="100%"/>
        <w:tblBorders>
          <w:top w:val="single" w:color="1B7A6E" w:sz="4"/>
          <w:left w:val="single" w:color="1B7A6E" w:sz="4"/>
          <w:bottom w:val="single" w:color="1B7A6E" w:sz="4"/>
          <w:right w:val="single" w:color="1B7A6E" w:sz="4"/>
          <w:insideH w:val="none" w:color="FFFFFF" w:sz="0"/>
          <w:insideV w:val="none" w:color="FFFFFF" w:sz="0"/>
        </w:tblBorders>
      </w:tblPr>
      <w:tblGrid>
        <w:gridCol w:w="100"/>
      </w:tblGrid>
      <w:tr>
        <w:tc>
          <w:tcPr>
            <w:shd w:fill="EAF1F5" w:val="clear"/>
            <w:tcMar>
              <w:top w:type="dxa" w:w="150"/>
              <w:left w:type="dxa" w:w="200"/>
              <w:bottom w:type="dxa" w:w="150"/>
              <w:right w:type="dxa" w:w="200"/>
            </w:tcMar>
          </w:tcPr>
          <w:p>
            <w:pPr>
              <w:spacing w:after="60"/>
            </w:pPr>
            <w:r>
              <w:rPr>
                <w:b/>
                <w:bCs/>
                <w:color w:val="1F3A5F"/>
                <w:sz w:val="22"/>
                <w:szCs w:val="22"/>
              </w:rPr>
              <w:t xml:space="preserve">Why this matters</w:t>
            </w:r>
          </w:p>
          <w:p>
            <w:pPr>
              <w:spacing w:after="0" w:line="280"/>
            </w:pPr>
            <w:r>
              <w:rPr>
                <w:color w:val="222222"/>
                <w:sz w:val="21"/>
                <w:szCs w:val="21"/>
              </w:rPr>
              <w:t xml:space="preserve">The central server is designed to be "blind." It can do useful math on the encrypted numbers, but it mathematically cannot see, guess, or reconstruct any patient's real data. This removes the need to "trust" the server — the privacy is guaranteed by mathematics, not just policy.</w:t>
            </w:r>
          </w:p>
        </w:tc>
      </w:tr>
    </w:tbl>
    <w:p>
      <w:pPr>
        <w:pStyle w:val="Heading1"/>
        <w:pBdr>
          <w:bottom w:val="single" w:color="1B7A6E" w:sz="8" w:space="4"/>
        </w:pBdr>
        <w:spacing w:after="200" w:before="400"/>
      </w:pPr>
      <w:r>
        <w:rPr>
          <w:b/>
          <w:bCs/>
          <w:color w:val="1F3A5F"/>
          <w:sz w:val="30"/>
          <w:szCs w:val="30"/>
        </w:rPr>
        <w:t xml:space="preserve">5. System Architecture</w:t>
      </w:r>
    </w:p>
    <w:p>
      <w:pPr>
        <w:spacing w:after="160" w:line="300"/>
        <w:jc w:val="both"/>
      </w:pPr>
      <w:r>
        <w:rPr>
          <w:color w:val="222222"/>
          <w:sz w:val="22"/>
          <w:szCs w:val="22"/>
        </w:rPr>
        <w:t xml:space="preserve">The system has two main sides that talk to each other over the internet: the Central Server (which coordinates everything) and the Hospital Client (which runs inside each hospital's own network).</w:t>
      </w:r>
    </w:p>
    <w:p>
      <w:pPr>
        <w:pStyle w:val="Heading2"/>
        <w:spacing w:after="140" w:before="280"/>
      </w:pPr>
      <w:r>
        <w:rPr>
          <w:b/>
          <w:bCs/>
          <w:color w:val="1B7A6E"/>
          <w:sz w:val="24"/>
          <w:szCs w:val="24"/>
        </w:rPr>
        <w:t xml:space="preserve">5.1 Central Server Side</w:t>
      </w:r>
    </w:p>
    <w:p>
      <w:pPr>
        <w:pStyle w:val="ListParagraph"/>
        <w:numPr>
          <w:ilvl w:val="0"/>
          <w:numId w:val="2"/>
        </w:numPr>
        <w:spacing w:after="90" w:line="280"/>
      </w:pPr>
      <w:r>
        <w:rPr>
          <w:color w:val="222222"/>
          <w:sz w:val="22"/>
          <w:szCs w:val="22"/>
        </w:rPr>
        <w:t xml:space="preserve">Orchestration Hub: Manages which hospitals are connected and keeps every training round in sync.</w:t>
      </w:r>
    </w:p>
    <w:p>
      <w:pPr>
        <w:pStyle w:val="ListParagraph"/>
        <w:numPr>
          <w:ilvl w:val="0"/>
          <w:numId w:val="2"/>
        </w:numPr>
        <w:spacing w:after="90" w:line="280"/>
      </w:pPr>
      <w:r>
        <w:rPr>
          <w:color w:val="222222"/>
          <w:sz w:val="22"/>
          <w:szCs w:val="22"/>
        </w:rPr>
        <w:t xml:space="preserve">Encrypted Aggregator: Combines the locked results from all hospitals using homomorphic math, without ever unlocking them.</w:t>
      </w:r>
    </w:p>
    <w:p>
      <w:pPr>
        <w:pStyle w:val="ListParagraph"/>
        <w:numPr>
          <w:ilvl w:val="0"/>
          <w:numId w:val="2"/>
        </w:numPr>
        <w:spacing w:after="90" w:line="280"/>
      </w:pPr>
      <w:r>
        <w:rPr>
          <w:color w:val="222222"/>
          <w:sz w:val="22"/>
          <w:szCs w:val="22"/>
        </w:rPr>
        <w:t xml:space="preserve">Global Model Store: Safely holds the current (still-encrypted) version of the shared model, ready to send back out to hospitals.</w:t>
      </w:r>
    </w:p>
    <w:p>
      <w:pPr>
        <w:pStyle w:val="Heading2"/>
        <w:spacing w:after="140" w:before="280"/>
      </w:pPr>
      <w:r>
        <w:rPr>
          <w:b/>
          <w:bCs/>
          <w:color w:val="1B7A6E"/>
          <w:sz w:val="24"/>
          <w:szCs w:val="24"/>
        </w:rPr>
        <w:t xml:space="preserve">5.2 Hospital Client Side</w:t>
      </w:r>
    </w:p>
    <w:p>
      <w:pPr>
        <w:pStyle w:val="ListParagraph"/>
        <w:numPr>
          <w:ilvl w:val="0"/>
          <w:numId w:val="2"/>
        </w:numPr>
        <w:spacing w:after="90" w:line="280"/>
      </w:pPr>
      <w:r>
        <w:rPr>
          <w:color w:val="222222"/>
          <w:sz w:val="22"/>
          <w:szCs w:val="22"/>
        </w:rPr>
        <w:t xml:space="preserve">Data Preparation Module: Cleans and prepares medical images (X-rays, MRI, etc.) so they are ready for the AI model.</w:t>
      </w:r>
    </w:p>
    <w:p>
      <w:pPr>
        <w:pStyle w:val="ListParagraph"/>
        <w:numPr>
          <w:ilvl w:val="0"/>
          <w:numId w:val="2"/>
        </w:numPr>
        <w:spacing w:after="90" w:line="280"/>
      </w:pPr>
      <w:r>
        <w:rPr>
          <w:color w:val="222222"/>
          <w:sz w:val="22"/>
          <w:szCs w:val="22"/>
        </w:rPr>
        <w:t xml:space="preserve">Smart Labelling Assistant: Looks at unlabeled images and flags only the most useful, uncertain ones for a doctor to review and label.</w:t>
      </w:r>
    </w:p>
    <w:p>
      <w:pPr>
        <w:pStyle w:val="ListParagraph"/>
        <w:numPr>
          <w:ilvl w:val="0"/>
          <w:numId w:val="2"/>
        </w:numPr>
        <w:spacing w:after="90" w:line="280"/>
      </w:pPr>
      <w:r>
        <w:rPr>
          <w:color w:val="222222"/>
          <w:sz w:val="22"/>
          <w:szCs w:val="22"/>
        </w:rPr>
        <w:t xml:space="preserve">Local AI Training Engine: Trains the shared model using the hospital's own labelled data.</w:t>
      </w:r>
    </w:p>
    <w:p>
      <w:pPr>
        <w:pStyle w:val="ListParagraph"/>
        <w:numPr>
          <w:ilvl w:val="0"/>
          <w:numId w:val="2"/>
        </w:numPr>
        <w:spacing w:after="90" w:line="280"/>
      </w:pPr>
      <w:r>
        <w:rPr>
          <w:color w:val="222222"/>
          <w:sz w:val="22"/>
          <w:szCs w:val="22"/>
        </w:rPr>
        <w:t xml:space="preserve">Encryption Manager: Locks the training results before they leave the hospital, and unlocks new updates when they arrive. The private key used for this never leaves the hospital.</w:t>
      </w:r>
    </w:p>
    <w:p>
      <w:pPr>
        <w:pStyle w:val="Heading2"/>
        <w:spacing w:after="140" w:before="280"/>
      </w:pPr>
      <w:r>
        <w:rPr>
          <w:b/>
          <w:bCs/>
          <w:color w:val="1B7A6E"/>
          <w:sz w:val="24"/>
          <w:szCs w:val="24"/>
        </w:rPr>
        <w:t xml:space="preserve">5.3 A Typical Training Round, Visually</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5800"/>
        <w:gridCol w:w="3000"/>
      </w:tblGrid>
      <w:tr>
        <w:trPr>
          <w:tblHeader/>
        </w:trPr>
        <w:tc>
          <w:tcPr>
            <w:tcW w:type="dxa" w:w="1200"/>
            <w:shd w:fill="1F3A5F" w:val="clear"/>
            <w:tcMar>
              <w:top w:type="dxa" w:w="100"/>
              <w:left w:type="dxa" w:w="100"/>
              <w:bottom w:type="dxa" w:w="100"/>
              <w:right w:type="dxa" w:w="100"/>
            </w:tcMar>
            <w:vAlign w:val="center"/>
          </w:tcPr>
          <w:p>
            <w:r>
              <w:rPr>
                <w:b/>
                <w:bCs/>
                <w:color w:val="FFFFFF"/>
                <w:sz w:val="20"/>
                <w:szCs w:val="20"/>
              </w:rPr>
              <w:t xml:space="preserve">Step</w:t>
            </w:r>
          </w:p>
        </w:tc>
        <w:tc>
          <w:tcPr>
            <w:tcW w:type="dxa" w:w="5800"/>
            <w:shd w:fill="1F3A5F" w:val="clear"/>
            <w:tcMar>
              <w:top w:type="dxa" w:w="100"/>
              <w:left w:type="dxa" w:w="100"/>
              <w:bottom w:type="dxa" w:w="100"/>
              <w:right w:type="dxa" w:w="100"/>
            </w:tcMar>
            <w:vAlign w:val="center"/>
          </w:tcPr>
          <w:p>
            <w:r>
              <w:rPr>
                <w:b/>
                <w:bCs/>
                <w:color w:val="FFFFFF"/>
                <w:sz w:val="20"/>
                <w:szCs w:val="20"/>
              </w:rPr>
              <w:t xml:space="preserve">What Happens</w:t>
            </w:r>
          </w:p>
        </w:tc>
        <w:tc>
          <w:tcPr>
            <w:tcW w:type="dxa" w:w="3000"/>
            <w:shd w:fill="1F3A5F" w:val="clear"/>
            <w:tcMar>
              <w:top w:type="dxa" w:w="100"/>
              <w:left w:type="dxa" w:w="100"/>
              <w:bottom w:type="dxa" w:w="100"/>
              <w:right w:type="dxa" w:w="100"/>
            </w:tcMar>
            <w:vAlign w:val="center"/>
          </w:tcPr>
          <w:p>
            <w:r>
              <w:rPr>
                <w:b/>
                <w:bCs/>
                <w:color w:val="FFFFFF"/>
                <w:sz w:val="20"/>
                <w:szCs w:val="20"/>
              </w:rPr>
              <w:t xml:space="preserve">Where</w:t>
            </w:r>
          </w:p>
        </w:tc>
      </w:tr>
      <w:tr>
        <w:tc>
          <w:tcPr>
            <w:tcW w:type="dxa" w:w="1200"/>
            <w:shd w:fill="FFFFFF" w:val="clear"/>
            <w:tcMar>
              <w:top w:type="dxa" w:w="90"/>
              <w:left w:type="dxa" w:w="100"/>
              <w:bottom w:type="dxa" w:w="90"/>
              <w:right w:type="dxa" w:w="100"/>
            </w:tcMar>
          </w:tcPr>
          <w:p>
            <w:pPr>
              <w:spacing w:line="260"/>
            </w:pPr>
            <w:r>
              <w:rPr>
                <w:color w:val="222222"/>
                <w:sz w:val="19"/>
                <w:szCs w:val="19"/>
              </w:rPr>
              <w:t xml:space="preserve">1</w:t>
            </w:r>
          </w:p>
        </w:tc>
        <w:tc>
          <w:tcPr>
            <w:tcW w:type="dxa" w:w="5800"/>
            <w:shd w:fill="FFFFFF" w:val="clear"/>
            <w:tcMar>
              <w:top w:type="dxa" w:w="90"/>
              <w:left w:type="dxa" w:w="100"/>
              <w:bottom w:type="dxa" w:w="90"/>
              <w:right w:type="dxa" w:w="100"/>
            </w:tcMar>
          </w:tcPr>
          <w:p>
            <w:pPr>
              <w:spacing w:line="260"/>
            </w:pPr>
            <w:r>
              <w:rPr>
                <w:color w:val="222222"/>
                <w:sz w:val="19"/>
                <w:szCs w:val="19"/>
              </w:rPr>
              <w:t xml:space="preserve">Model is shared with all hospitals</w:t>
            </w:r>
          </w:p>
        </w:tc>
        <w:tc>
          <w:tcPr>
            <w:tcW w:type="dxa" w:w="3000"/>
            <w:shd w:fill="FFFFFF" w:val="clear"/>
            <w:tcMar>
              <w:top w:type="dxa" w:w="90"/>
              <w:left w:type="dxa" w:w="100"/>
              <w:bottom w:type="dxa" w:w="90"/>
              <w:right w:type="dxa" w:w="100"/>
            </w:tcMar>
          </w:tcPr>
          <w:p>
            <w:pPr>
              <w:spacing w:line="260"/>
            </w:pPr>
            <w:r>
              <w:rPr>
                <w:color w:val="222222"/>
                <w:sz w:val="19"/>
                <w:szCs w:val="19"/>
              </w:rPr>
              <w:t xml:space="preserve">Server → Hospitals</w:t>
            </w:r>
          </w:p>
        </w:tc>
      </w:tr>
      <w:tr>
        <w:tc>
          <w:tcPr>
            <w:tcW w:type="dxa" w:w="1200"/>
            <w:shd w:fill="EAF1F5" w:val="clear"/>
            <w:tcMar>
              <w:top w:type="dxa" w:w="90"/>
              <w:left w:type="dxa" w:w="100"/>
              <w:bottom w:type="dxa" w:w="90"/>
              <w:right w:type="dxa" w:w="100"/>
            </w:tcMar>
          </w:tcPr>
          <w:p>
            <w:pPr>
              <w:spacing w:line="260"/>
            </w:pPr>
            <w:r>
              <w:rPr>
                <w:color w:val="222222"/>
                <w:sz w:val="19"/>
                <w:szCs w:val="19"/>
              </w:rPr>
              <w:t xml:space="preserve">2</w:t>
            </w:r>
          </w:p>
        </w:tc>
        <w:tc>
          <w:tcPr>
            <w:tcW w:type="dxa" w:w="5800"/>
            <w:shd w:fill="EAF1F5" w:val="clear"/>
            <w:tcMar>
              <w:top w:type="dxa" w:w="90"/>
              <w:left w:type="dxa" w:w="100"/>
              <w:bottom w:type="dxa" w:w="90"/>
              <w:right w:type="dxa" w:w="100"/>
            </w:tcMar>
          </w:tcPr>
          <w:p>
            <w:pPr>
              <w:spacing w:line="260"/>
            </w:pPr>
            <w:r>
              <w:rPr>
                <w:color w:val="222222"/>
                <w:sz w:val="19"/>
                <w:szCs w:val="19"/>
              </w:rPr>
              <w:t xml:space="preserve">Doctors label only the most useful images</w:t>
            </w:r>
          </w:p>
        </w:tc>
        <w:tc>
          <w:tcPr>
            <w:tcW w:type="dxa" w:w="3000"/>
            <w:shd w:fill="EAF1F5" w:val="clear"/>
            <w:tcMar>
              <w:top w:type="dxa" w:w="90"/>
              <w:left w:type="dxa" w:w="100"/>
              <w:bottom w:type="dxa" w:w="90"/>
              <w:right w:type="dxa" w:w="100"/>
            </w:tcMar>
          </w:tcPr>
          <w:p>
            <w:pPr>
              <w:spacing w:line="260"/>
            </w:pPr>
            <w:r>
              <w:rPr>
                <w:color w:val="222222"/>
                <w:sz w:val="19"/>
                <w:szCs w:val="19"/>
              </w:rPr>
              <w:t xml:space="preserve">Inside Hospital</w:t>
            </w:r>
          </w:p>
        </w:tc>
      </w:tr>
      <w:tr>
        <w:tc>
          <w:tcPr>
            <w:tcW w:type="dxa" w:w="1200"/>
            <w:shd w:fill="FFFFFF" w:val="clear"/>
            <w:tcMar>
              <w:top w:type="dxa" w:w="90"/>
              <w:left w:type="dxa" w:w="100"/>
              <w:bottom w:type="dxa" w:w="90"/>
              <w:right w:type="dxa" w:w="100"/>
            </w:tcMar>
          </w:tcPr>
          <w:p>
            <w:pPr>
              <w:spacing w:line="260"/>
            </w:pPr>
            <w:r>
              <w:rPr>
                <w:color w:val="222222"/>
                <w:sz w:val="19"/>
                <w:szCs w:val="19"/>
              </w:rPr>
              <w:t xml:space="preserve">3</w:t>
            </w:r>
          </w:p>
        </w:tc>
        <w:tc>
          <w:tcPr>
            <w:tcW w:type="dxa" w:w="5800"/>
            <w:shd w:fill="FFFFFF" w:val="clear"/>
            <w:tcMar>
              <w:top w:type="dxa" w:w="90"/>
              <w:left w:type="dxa" w:w="100"/>
              <w:bottom w:type="dxa" w:w="90"/>
              <w:right w:type="dxa" w:w="100"/>
            </w:tcMar>
          </w:tcPr>
          <w:p>
            <w:pPr>
              <w:spacing w:line="260"/>
            </w:pPr>
            <w:r>
              <w:rPr>
                <w:color w:val="222222"/>
                <w:sz w:val="19"/>
                <w:szCs w:val="19"/>
              </w:rPr>
              <w:t xml:space="preserve">Model trains on local, private data</w:t>
            </w:r>
          </w:p>
        </w:tc>
        <w:tc>
          <w:tcPr>
            <w:tcW w:type="dxa" w:w="3000"/>
            <w:shd w:fill="FFFFFF" w:val="clear"/>
            <w:tcMar>
              <w:top w:type="dxa" w:w="90"/>
              <w:left w:type="dxa" w:w="100"/>
              <w:bottom w:type="dxa" w:w="90"/>
              <w:right w:type="dxa" w:w="100"/>
            </w:tcMar>
          </w:tcPr>
          <w:p>
            <w:pPr>
              <w:spacing w:line="260"/>
            </w:pPr>
            <w:r>
              <w:rPr>
                <w:color w:val="222222"/>
                <w:sz w:val="19"/>
                <w:szCs w:val="19"/>
              </w:rPr>
              <w:t xml:space="preserve">Inside Hospital</w:t>
            </w:r>
          </w:p>
        </w:tc>
      </w:tr>
      <w:tr>
        <w:tc>
          <w:tcPr>
            <w:tcW w:type="dxa" w:w="1200"/>
            <w:shd w:fill="EAF1F5" w:val="clear"/>
            <w:tcMar>
              <w:top w:type="dxa" w:w="90"/>
              <w:left w:type="dxa" w:w="100"/>
              <w:bottom w:type="dxa" w:w="90"/>
              <w:right w:type="dxa" w:w="100"/>
            </w:tcMar>
          </w:tcPr>
          <w:p>
            <w:pPr>
              <w:spacing w:line="260"/>
            </w:pPr>
            <w:r>
              <w:rPr>
                <w:color w:val="222222"/>
                <w:sz w:val="19"/>
                <w:szCs w:val="19"/>
              </w:rPr>
              <w:t xml:space="preserve">4</w:t>
            </w:r>
          </w:p>
        </w:tc>
        <w:tc>
          <w:tcPr>
            <w:tcW w:type="dxa" w:w="5800"/>
            <w:shd w:fill="EAF1F5" w:val="clear"/>
            <w:tcMar>
              <w:top w:type="dxa" w:w="90"/>
              <w:left w:type="dxa" w:w="100"/>
              <w:bottom w:type="dxa" w:w="90"/>
              <w:right w:type="dxa" w:w="100"/>
            </w:tcMar>
          </w:tcPr>
          <w:p>
            <w:pPr>
              <w:spacing w:line="260"/>
            </w:pPr>
            <w:r>
              <w:rPr>
                <w:color w:val="222222"/>
                <w:sz w:val="19"/>
                <w:szCs w:val="19"/>
              </w:rPr>
              <w:t xml:space="preserve">Results are encrypted (locked)</w:t>
            </w:r>
          </w:p>
        </w:tc>
        <w:tc>
          <w:tcPr>
            <w:tcW w:type="dxa" w:w="3000"/>
            <w:shd w:fill="EAF1F5" w:val="clear"/>
            <w:tcMar>
              <w:top w:type="dxa" w:w="90"/>
              <w:left w:type="dxa" w:w="100"/>
              <w:bottom w:type="dxa" w:w="90"/>
              <w:right w:type="dxa" w:w="100"/>
            </w:tcMar>
          </w:tcPr>
          <w:p>
            <w:pPr>
              <w:spacing w:line="260"/>
            </w:pPr>
            <w:r>
              <w:rPr>
                <w:color w:val="222222"/>
                <w:sz w:val="19"/>
                <w:szCs w:val="19"/>
              </w:rPr>
              <w:t xml:space="preserve">Inside Hospital</w:t>
            </w:r>
          </w:p>
        </w:tc>
      </w:tr>
      <w:tr>
        <w:tc>
          <w:tcPr>
            <w:tcW w:type="dxa" w:w="1200"/>
            <w:shd w:fill="FFFFFF" w:val="clear"/>
            <w:tcMar>
              <w:top w:type="dxa" w:w="90"/>
              <w:left w:type="dxa" w:w="100"/>
              <w:bottom w:type="dxa" w:w="90"/>
              <w:right w:type="dxa" w:w="100"/>
            </w:tcMar>
          </w:tcPr>
          <w:p>
            <w:pPr>
              <w:spacing w:line="260"/>
            </w:pPr>
            <w:r>
              <w:rPr>
                <w:color w:val="222222"/>
                <w:sz w:val="19"/>
                <w:szCs w:val="19"/>
              </w:rPr>
              <w:t xml:space="preserve">5</w:t>
            </w:r>
          </w:p>
        </w:tc>
        <w:tc>
          <w:tcPr>
            <w:tcW w:type="dxa" w:w="5800"/>
            <w:shd w:fill="FFFFFF" w:val="clear"/>
            <w:tcMar>
              <w:top w:type="dxa" w:w="90"/>
              <w:left w:type="dxa" w:w="100"/>
              <w:bottom w:type="dxa" w:w="90"/>
              <w:right w:type="dxa" w:w="100"/>
            </w:tcMar>
          </w:tcPr>
          <w:p>
            <w:pPr>
              <w:spacing w:line="260"/>
            </w:pPr>
            <w:r>
              <w:rPr>
                <w:color w:val="222222"/>
                <w:sz w:val="19"/>
                <w:szCs w:val="19"/>
              </w:rPr>
              <w:t xml:space="preserve">Locked results are sent over the network</w:t>
            </w:r>
          </w:p>
        </w:tc>
        <w:tc>
          <w:tcPr>
            <w:tcW w:type="dxa" w:w="3000"/>
            <w:shd w:fill="FFFFFF" w:val="clear"/>
            <w:tcMar>
              <w:top w:type="dxa" w:w="90"/>
              <w:left w:type="dxa" w:w="100"/>
              <w:bottom w:type="dxa" w:w="90"/>
              <w:right w:type="dxa" w:w="100"/>
            </w:tcMar>
          </w:tcPr>
          <w:p>
            <w:pPr>
              <w:spacing w:line="260"/>
            </w:pPr>
            <w:r>
              <w:rPr>
                <w:color w:val="222222"/>
                <w:sz w:val="19"/>
                <w:szCs w:val="19"/>
              </w:rPr>
              <w:t xml:space="preserve">Hospital → Server</w:t>
            </w:r>
          </w:p>
        </w:tc>
      </w:tr>
      <w:tr>
        <w:tc>
          <w:tcPr>
            <w:tcW w:type="dxa" w:w="1200"/>
            <w:shd w:fill="EAF1F5" w:val="clear"/>
            <w:tcMar>
              <w:top w:type="dxa" w:w="90"/>
              <w:left w:type="dxa" w:w="100"/>
              <w:bottom w:type="dxa" w:w="90"/>
              <w:right w:type="dxa" w:w="100"/>
            </w:tcMar>
          </w:tcPr>
          <w:p>
            <w:pPr>
              <w:spacing w:line="260"/>
            </w:pPr>
            <w:r>
              <w:rPr>
                <w:color w:val="222222"/>
                <w:sz w:val="19"/>
                <w:szCs w:val="19"/>
              </w:rPr>
              <w:t xml:space="preserve">6</w:t>
            </w:r>
          </w:p>
        </w:tc>
        <w:tc>
          <w:tcPr>
            <w:tcW w:type="dxa" w:w="5800"/>
            <w:shd w:fill="EAF1F5" w:val="clear"/>
            <w:tcMar>
              <w:top w:type="dxa" w:w="90"/>
              <w:left w:type="dxa" w:w="100"/>
              <w:bottom w:type="dxa" w:w="90"/>
              <w:right w:type="dxa" w:w="100"/>
            </w:tcMar>
          </w:tcPr>
          <w:p>
            <w:pPr>
              <w:spacing w:line="260"/>
            </w:pPr>
            <w:r>
              <w:rPr>
                <w:color w:val="222222"/>
                <w:sz w:val="19"/>
                <w:szCs w:val="19"/>
              </w:rPr>
              <w:t xml:space="preserve">Server blindly combines all locked results</w:t>
            </w:r>
          </w:p>
        </w:tc>
        <w:tc>
          <w:tcPr>
            <w:tcW w:type="dxa" w:w="3000"/>
            <w:shd w:fill="EAF1F5" w:val="clear"/>
            <w:tcMar>
              <w:top w:type="dxa" w:w="90"/>
              <w:left w:type="dxa" w:w="100"/>
              <w:bottom w:type="dxa" w:w="90"/>
              <w:right w:type="dxa" w:w="100"/>
            </w:tcMar>
          </w:tcPr>
          <w:p>
            <w:pPr>
              <w:spacing w:line="260"/>
            </w:pPr>
            <w:r>
              <w:rPr>
                <w:color w:val="222222"/>
                <w:sz w:val="19"/>
                <w:szCs w:val="19"/>
              </w:rPr>
              <w:t xml:space="preserve">At Server</w:t>
            </w:r>
          </w:p>
        </w:tc>
      </w:tr>
      <w:tr>
        <w:tc>
          <w:tcPr>
            <w:tcW w:type="dxa" w:w="1200"/>
            <w:shd w:fill="FFFFFF" w:val="clear"/>
            <w:tcMar>
              <w:top w:type="dxa" w:w="90"/>
              <w:left w:type="dxa" w:w="100"/>
              <w:bottom w:type="dxa" w:w="90"/>
              <w:right w:type="dxa" w:w="100"/>
            </w:tcMar>
          </w:tcPr>
          <w:p>
            <w:pPr>
              <w:spacing w:line="260"/>
            </w:pPr>
            <w:r>
              <w:rPr>
                <w:color w:val="222222"/>
                <w:sz w:val="19"/>
                <w:szCs w:val="19"/>
              </w:rPr>
              <w:t xml:space="preserve">7</w:t>
            </w:r>
          </w:p>
        </w:tc>
        <w:tc>
          <w:tcPr>
            <w:tcW w:type="dxa" w:w="5800"/>
            <w:shd w:fill="FFFFFF" w:val="clear"/>
            <w:tcMar>
              <w:top w:type="dxa" w:w="90"/>
              <w:left w:type="dxa" w:w="100"/>
              <w:bottom w:type="dxa" w:w="90"/>
              <w:right w:type="dxa" w:w="100"/>
            </w:tcMar>
          </w:tcPr>
          <w:p>
            <w:pPr>
              <w:spacing w:line="260"/>
            </w:pPr>
            <w:r>
              <w:rPr>
                <w:color w:val="222222"/>
                <w:sz w:val="19"/>
                <w:szCs w:val="19"/>
              </w:rPr>
              <w:t xml:space="preserve">Updated locked model sent back</w:t>
            </w:r>
          </w:p>
        </w:tc>
        <w:tc>
          <w:tcPr>
            <w:tcW w:type="dxa" w:w="3000"/>
            <w:shd w:fill="FFFFFF" w:val="clear"/>
            <w:tcMar>
              <w:top w:type="dxa" w:w="90"/>
              <w:left w:type="dxa" w:w="100"/>
              <w:bottom w:type="dxa" w:w="90"/>
              <w:right w:type="dxa" w:w="100"/>
            </w:tcMar>
          </w:tcPr>
          <w:p>
            <w:pPr>
              <w:spacing w:line="260"/>
            </w:pPr>
            <w:r>
              <w:rPr>
                <w:color w:val="222222"/>
                <w:sz w:val="19"/>
                <w:szCs w:val="19"/>
              </w:rPr>
              <w:t xml:space="preserve">Server → Hospitals</w:t>
            </w:r>
          </w:p>
        </w:tc>
      </w:tr>
      <w:tr>
        <w:tc>
          <w:tcPr>
            <w:tcW w:type="dxa" w:w="1200"/>
            <w:shd w:fill="EAF1F5" w:val="clear"/>
            <w:tcMar>
              <w:top w:type="dxa" w:w="90"/>
              <w:left w:type="dxa" w:w="100"/>
              <w:bottom w:type="dxa" w:w="90"/>
              <w:right w:type="dxa" w:w="100"/>
            </w:tcMar>
          </w:tcPr>
          <w:p>
            <w:pPr>
              <w:spacing w:line="260"/>
            </w:pPr>
            <w:r>
              <w:rPr>
                <w:color w:val="222222"/>
                <w:sz w:val="19"/>
                <w:szCs w:val="19"/>
              </w:rPr>
              <w:t xml:space="preserve">8</w:t>
            </w:r>
          </w:p>
        </w:tc>
        <w:tc>
          <w:tcPr>
            <w:tcW w:type="dxa" w:w="5800"/>
            <w:shd w:fill="EAF1F5" w:val="clear"/>
            <w:tcMar>
              <w:top w:type="dxa" w:w="90"/>
              <w:left w:type="dxa" w:w="100"/>
              <w:bottom w:type="dxa" w:w="90"/>
              <w:right w:type="dxa" w:w="100"/>
            </w:tcMar>
          </w:tcPr>
          <w:p>
            <w:pPr>
              <w:spacing w:line="260"/>
            </w:pPr>
            <w:r>
              <w:rPr>
                <w:color w:val="222222"/>
                <w:sz w:val="19"/>
                <w:szCs w:val="19"/>
              </w:rPr>
              <w:t xml:space="preserve">Each hospital unlocks its own copy</w:t>
            </w:r>
          </w:p>
        </w:tc>
        <w:tc>
          <w:tcPr>
            <w:tcW w:type="dxa" w:w="3000"/>
            <w:shd w:fill="EAF1F5" w:val="clear"/>
            <w:tcMar>
              <w:top w:type="dxa" w:w="90"/>
              <w:left w:type="dxa" w:w="100"/>
              <w:bottom w:type="dxa" w:w="90"/>
              <w:right w:type="dxa" w:w="100"/>
            </w:tcMar>
          </w:tcPr>
          <w:p>
            <w:pPr>
              <w:spacing w:line="260"/>
            </w:pPr>
            <w:r>
              <w:rPr>
                <w:color w:val="222222"/>
                <w:sz w:val="19"/>
                <w:szCs w:val="19"/>
              </w:rPr>
              <w:t xml:space="preserve">Inside Hospital</w:t>
            </w:r>
          </w:p>
        </w:tc>
      </w:tr>
    </w:tbl>
    <w:p>
      <w:pPr>
        <w:pStyle w:val="Heading1"/>
        <w:pBdr>
          <w:bottom w:val="single" w:color="1B7A6E" w:sz="8" w:space="4"/>
        </w:pBdr>
        <w:spacing w:after="200" w:before="400"/>
      </w:pPr>
      <w:r>
        <w:rPr>
          <w:b/>
          <w:bCs/>
          <w:color w:val="1F3A5F"/>
          <w:sz w:val="30"/>
          <w:szCs w:val="30"/>
        </w:rPr>
        <w:t xml:space="preserve">6. Technology Stack</w:t>
      </w:r>
    </w:p>
    <w:p>
      <w:pPr>
        <w:spacing w:after="160" w:line="300"/>
        <w:jc w:val="both"/>
      </w:pPr>
      <w:r>
        <w:rPr>
          <w:color w:val="222222"/>
          <w:sz w:val="22"/>
          <w:szCs w:val="22"/>
        </w:rPr>
        <w:t xml:space="preserve">This section explains what should be used to build MedShield-FL, split clearly into Frontend (what users see and interact with) and Backend (the engine running behind the scenes), plus the specialized AI/security layer that makes the project unique.</w:t>
      </w:r>
    </w:p>
    <w:p>
      <w:pPr>
        <w:pStyle w:val="Heading2"/>
        <w:spacing w:after="140" w:before="280"/>
      </w:pPr>
      <w:r>
        <w:rPr>
          <w:b/>
          <w:bCs/>
          <w:color w:val="1B7A6E"/>
          <w:sz w:val="24"/>
          <w:szCs w:val="24"/>
        </w:rPr>
        <w:t xml:space="preserve">6.1 Frontend (User-Facing Side)</w:t>
      </w:r>
    </w:p>
    <w:p>
      <w:pPr>
        <w:spacing w:after="160" w:line="300"/>
        <w:jc w:val="both"/>
      </w:pPr>
      <w:r>
        <w:rPr>
          <w:color w:val="222222"/>
          <w:sz w:val="22"/>
          <w:szCs w:val="22"/>
        </w:rPr>
        <w:t xml:space="preserve">The frontend is the dashboard that hospital staff, administrators, and doctors will actually use. It should be simple, clean, and require no technical knowledge to operate. It does not touch any encryption or raw patient data directly — it only shows information and results.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1F3A5F" w:val="clear"/>
            <w:tcMar>
              <w:top w:type="dxa" w:w="100"/>
              <w:left w:type="dxa" w:w="120"/>
              <w:bottom w:type="dxa" w:w="100"/>
              <w:right w:type="dxa" w:w="120"/>
            </w:tcMar>
            <w:vAlign w:val="center"/>
          </w:tcPr>
          <w:p>
            <w:r>
              <w:rPr>
                <w:b/>
                <w:bCs/>
                <w:color w:val="FFFFFF"/>
                <w:sz w:val="21"/>
                <w:szCs w:val="21"/>
              </w:rPr>
              <w:t xml:space="preserve">Component</w:t>
            </w:r>
          </w:p>
        </w:tc>
        <w:tc>
          <w:tcPr>
            <w:tcW w:type="pct" w:w="70%"/>
            <w:shd w:fill="1F3A5F" w:val="clear"/>
            <w:tcMar>
              <w:top w:type="dxa" w:w="100"/>
              <w:left w:type="dxa" w:w="120"/>
              <w:bottom w:type="dxa" w:w="100"/>
              <w:right w:type="dxa" w:w="120"/>
            </w:tcMar>
            <w:vAlign w:val="center"/>
          </w:tcPr>
          <w:p>
            <w:r>
              <w:rPr>
                <w:b/>
                <w:bCs/>
                <w:color w:val="FFFFFF"/>
                <w:sz w:val="21"/>
                <w:szCs w:val="21"/>
              </w:rPr>
              <w:t xml:space="preserve">What It Does / Should Include</w:t>
            </w:r>
          </w:p>
        </w:tc>
      </w:tr>
      <w:tr>
        <w:tc>
          <w:tcPr>
            <w:tcW w:type="pct" w:w="30%"/>
            <w:shd w:fill="FFFFFF" w:val="clear"/>
            <w:tcMar>
              <w:top w:type="dxa" w:w="100"/>
              <w:left w:type="dxa" w:w="120"/>
              <w:bottom w:type="dxa" w:w="100"/>
              <w:right w:type="dxa" w:w="120"/>
            </w:tcMar>
          </w:tcPr>
          <w:p>
            <w:pPr>
              <w:spacing w:line="270"/>
            </w:pPr>
            <w:r>
              <w:rPr>
                <w:b/>
                <w:bCs/>
                <w:color w:val="222222"/>
                <w:sz w:val="21"/>
                <w:szCs w:val="21"/>
              </w:rPr>
              <w:t xml:space="preserve">Framework</w:t>
            </w:r>
          </w:p>
        </w:tc>
        <w:tc>
          <w:tcPr>
            <w:tcW w:type="pct" w:w="70%"/>
            <w:shd w:fill="FFFFFF" w:val="clear"/>
            <w:tcMar>
              <w:top w:type="dxa" w:w="100"/>
              <w:left w:type="dxa" w:w="120"/>
              <w:bottom w:type="dxa" w:w="100"/>
              <w:right w:type="dxa" w:w="120"/>
            </w:tcMar>
          </w:tcPr>
          <w:p>
            <w:pPr>
              <w:spacing w:line="270"/>
            </w:pPr>
            <w:r>
              <w:rPr>
                <w:b w:val="false"/>
                <w:bCs w:val="false"/>
                <w:color w:val="222222"/>
                <w:sz w:val="21"/>
                <w:szCs w:val="21"/>
              </w:rPr>
              <w:t xml:space="preserve">React.js (with TypeScript) for building a fast, responsive web dashboard.</w:t>
            </w:r>
          </w:p>
        </w:tc>
      </w:tr>
      <w:tr>
        <w:tc>
          <w:tcPr>
            <w:tcW w:type="pct" w:w="30%"/>
            <w:shd w:fill="EAF1F5" w:val="clear"/>
            <w:tcMar>
              <w:top w:type="dxa" w:w="100"/>
              <w:left w:type="dxa" w:w="120"/>
              <w:bottom w:type="dxa" w:w="100"/>
              <w:right w:type="dxa" w:w="120"/>
            </w:tcMar>
          </w:tcPr>
          <w:p>
            <w:pPr>
              <w:spacing w:line="270"/>
            </w:pPr>
            <w:r>
              <w:rPr>
                <w:b/>
                <w:bCs/>
                <w:color w:val="222222"/>
                <w:sz w:val="21"/>
                <w:szCs w:val="21"/>
              </w:rPr>
              <w:t xml:space="preserve">UI Components</w:t>
            </w:r>
          </w:p>
        </w:tc>
        <w:tc>
          <w:tcPr>
            <w:tcW w:type="pct" w:w="70%"/>
            <w:shd w:fill="EAF1F5" w:val="clear"/>
            <w:tcMar>
              <w:top w:type="dxa" w:w="100"/>
              <w:left w:type="dxa" w:w="120"/>
              <w:bottom w:type="dxa" w:w="100"/>
              <w:right w:type="dxa" w:w="120"/>
            </w:tcMar>
          </w:tcPr>
          <w:p>
            <w:pPr>
              <w:spacing w:line="270"/>
            </w:pPr>
            <w:r>
              <w:rPr>
                <w:b w:val="false"/>
                <w:bCs w:val="false"/>
                <w:color w:val="222222"/>
                <w:sz w:val="21"/>
                <w:szCs w:val="21"/>
              </w:rPr>
              <w:t xml:space="preserve">Tailwind CSS / Material UI for clean, professional, consistent design.</w:t>
            </w:r>
          </w:p>
        </w:tc>
      </w:tr>
      <w:tr>
        <w:tc>
          <w:tcPr>
            <w:tcW w:type="pct" w:w="30%"/>
            <w:shd w:fill="FFFFFF" w:val="clear"/>
            <w:tcMar>
              <w:top w:type="dxa" w:w="100"/>
              <w:left w:type="dxa" w:w="120"/>
              <w:bottom w:type="dxa" w:w="100"/>
              <w:right w:type="dxa" w:w="120"/>
            </w:tcMar>
          </w:tcPr>
          <w:p>
            <w:pPr>
              <w:spacing w:line="270"/>
            </w:pPr>
            <w:r>
              <w:rPr>
                <w:b/>
                <w:bCs/>
                <w:color w:val="222222"/>
                <w:sz w:val="21"/>
                <w:szCs w:val="21"/>
              </w:rPr>
              <w:t xml:space="preserve">Charts &amp; Graphs</w:t>
            </w:r>
          </w:p>
        </w:tc>
        <w:tc>
          <w:tcPr>
            <w:tcW w:type="pct" w:w="70%"/>
            <w:shd w:fill="FFFFFF" w:val="clear"/>
            <w:tcMar>
              <w:top w:type="dxa" w:w="100"/>
              <w:left w:type="dxa" w:w="120"/>
              <w:bottom w:type="dxa" w:w="100"/>
              <w:right w:type="dxa" w:w="120"/>
            </w:tcMar>
          </w:tcPr>
          <w:p>
            <w:pPr>
              <w:spacing w:line="270"/>
            </w:pPr>
            <w:r>
              <w:rPr>
                <w:b w:val="false"/>
                <w:bCs w:val="false"/>
                <w:color w:val="222222"/>
                <w:sz w:val="21"/>
                <w:szCs w:val="21"/>
              </w:rPr>
              <w:t xml:space="preserve">Recharts or Chart.js to show training progress, accuracy trends, and participation stats over time.</w:t>
            </w:r>
          </w:p>
        </w:tc>
      </w:tr>
      <w:tr>
        <w:tc>
          <w:tcPr>
            <w:tcW w:type="pct" w:w="30%"/>
            <w:shd w:fill="EAF1F5" w:val="clear"/>
            <w:tcMar>
              <w:top w:type="dxa" w:w="100"/>
              <w:left w:type="dxa" w:w="120"/>
              <w:bottom w:type="dxa" w:w="100"/>
              <w:right w:type="dxa" w:w="120"/>
            </w:tcMar>
          </w:tcPr>
          <w:p>
            <w:pPr>
              <w:spacing w:line="270"/>
            </w:pPr>
            <w:r>
              <w:rPr>
                <w:b/>
                <w:bCs/>
                <w:color w:val="222222"/>
                <w:sz w:val="21"/>
                <w:szCs w:val="21"/>
              </w:rPr>
              <w:t xml:space="preserve">Image / Heatmap Viewer</w:t>
            </w:r>
          </w:p>
        </w:tc>
        <w:tc>
          <w:tcPr>
            <w:tcW w:type="pct" w:w="70%"/>
            <w:shd w:fill="EAF1F5" w:val="clear"/>
            <w:tcMar>
              <w:top w:type="dxa" w:w="100"/>
              <w:left w:type="dxa" w:w="120"/>
              <w:bottom w:type="dxa" w:w="100"/>
              <w:right w:type="dxa" w:w="120"/>
            </w:tcMar>
          </w:tcPr>
          <w:p>
            <w:pPr>
              <w:spacing w:line="270"/>
            </w:pPr>
            <w:r>
              <w:rPr>
                <w:b w:val="false"/>
                <w:bCs w:val="false"/>
                <w:color w:val="222222"/>
                <w:sz w:val="21"/>
                <w:szCs w:val="21"/>
              </w:rPr>
              <w:t xml:space="preserve">A viewer component to display medical scans side-by-side with Grad-CAM heatmaps, so doctors can see exactly what the AI focused on.</w:t>
            </w:r>
          </w:p>
        </w:tc>
      </w:tr>
      <w:tr>
        <w:tc>
          <w:tcPr>
            <w:tcW w:type="pct" w:w="30%"/>
            <w:shd w:fill="FFFFFF" w:val="clear"/>
            <w:tcMar>
              <w:top w:type="dxa" w:w="100"/>
              <w:left w:type="dxa" w:w="120"/>
              <w:bottom w:type="dxa" w:w="100"/>
              <w:right w:type="dxa" w:w="120"/>
            </w:tcMar>
          </w:tcPr>
          <w:p>
            <w:pPr>
              <w:spacing w:line="270"/>
            </w:pPr>
            <w:r>
              <w:rPr>
                <w:b/>
                <w:bCs/>
                <w:color w:val="222222"/>
                <w:sz w:val="21"/>
                <w:szCs w:val="21"/>
              </w:rPr>
              <w:t xml:space="preserve">Authentication Screens</w:t>
            </w:r>
          </w:p>
        </w:tc>
        <w:tc>
          <w:tcPr>
            <w:tcW w:type="pct" w:w="70%"/>
            <w:shd w:fill="FFFFFF" w:val="clear"/>
            <w:tcMar>
              <w:top w:type="dxa" w:w="100"/>
              <w:left w:type="dxa" w:w="120"/>
              <w:bottom w:type="dxa" w:w="100"/>
              <w:right w:type="dxa" w:w="120"/>
            </w:tcMar>
          </w:tcPr>
          <w:p>
            <w:pPr>
              <w:spacing w:line="270"/>
            </w:pPr>
            <w:r>
              <w:rPr>
                <w:b w:val="false"/>
                <w:bCs w:val="false"/>
                <w:color w:val="222222"/>
                <w:sz w:val="21"/>
                <w:szCs w:val="21"/>
              </w:rPr>
              <w:t xml:space="preserve">Secure login pages for hospital admins and doctors (role-based access, e.g., Admin vs. Radiologist).</w:t>
            </w:r>
          </w:p>
        </w:tc>
      </w:tr>
      <w:tr>
        <w:tc>
          <w:tcPr>
            <w:tcW w:type="pct" w:w="30%"/>
            <w:shd w:fill="EAF1F5" w:val="clear"/>
            <w:tcMar>
              <w:top w:type="dxa" w:w="100"/>
              <w:left w:type="dxa" w:w="120"/>
              <w:bottom w:type="dxa" w:w="100"/>
              <w:right w:type="dxa" w:w="120"/>
            </w:tcMar>
          </w:tcPr>
          <w:p>
            <w:pPr>
              <w:spacing w:line="270"/>
            </w:pPr>
            <w:r>
              <w:rPr>
                <w:b/>
                <w:bCs/>
                <w:color w:val="222222"/>
                <w:sz w:val="21"/>
                <w:szCs w:val="21"/>
              </w:rPr>
              <w:t xml:space="preserve">Labelling Interface</w:t>
            </w:r>
          </w:p>
        </w:tc>
        <w:tc>
          <w:tcPr>
            <w:tcW w:type="pct" w:w="70%"/>
            <w:shd w:fill="EAF1F5" w:val="clear"/>
            <w:tcMar>
              <w:top w:type="dxa" w:w="100"/>
              <w:left w:type="dxa" w:w="120"/>
              <w:bottom w:type="dxa" w:w="100"/>
              <w:right w:type="dxa" w:w="120"/>
            </w:tcMar>
          </w:tcPr>
          <w:p>
            <w:pPr>
              <w:spacing w:line="270"/>
            </w:pPr>
            <w:r>
              <w:rPr>
                <w:b w:val="false"/>
                <w:bCs w:val="false"/>
                <w:color w:val="222222"/>
                <w:sz w:val="21"/>
                <w:szCs w:val="21"/>
              </w:rPr>
              <w:t xml:space="preserve">A simple screen where doctors review AI-flagged images and submit labels/diagnoses.</w:t>
            </w:r>
          </w:p>
        </w:tc>
      </w:tr>
      <w:tr>
        <w:tc>
          <w:tcPr>
            <w:tcW w:type="pct" w:w="30%"/>
            <w:shd w:fill="FFFFFF" w:val="clear"/>
            <w:tcMar>
              <w:top w:type="dxa" w:w="100"/>
              <w:left w:type="dxa" w:w="120"/>
              <w:bottom w:type="dxa" w:w="100"/>
              <w:right w:type="dxa" w:w="120"/>
            </w:tcMar>
          </w:tcPr>
          <w:p>
            <w:pPr>
              <w:spacing w:line="270"/>
            </w:pPr>
            <w:r>
              <w:rPr>
                <w:b/>
                <w:bCs/>
                <w:color w:val="222222"/>
                <w:sz w:val="21"/>
                <w:szCs w:val="21"/>
              </w:rPr>
              <w:t xml:space="preserve">Notifications</w:t>
            </w:r>
          </w:p>
        </w:tc>
        <w:tc>
          <w:tcPr>
            <w:tcW w:type="pct" w:w="70%"/>
            <w:shd w:fill="FFFFFF" w:val="clear"/>
            <w:tcMar>
              <w:top w:type="dxa" w:w="100"/>
              <w:left w:type="dxa" w:w="120"/>
              <w:bottom w:type="dxa" w:w="100"/>
              <w:right w:type="dxa" w:w="120"/>
            </w:tcMar>
          </w:tcPr>
          <w:p>
            <w:pPr>
              <w:spacing w:line="270"/>
            </w:pPr>
            <w:r>
              <w:rPr>
                <w:b w:val="false"/>
                <w:bCs w:val="false"/>
                <w:color w:val="222222"/>
                <w:sz w:val="21"/>
                <w:szCs w:val="21"/>
              </w:rPr>
              <w:t xml:space="preserve">Real-time alerts (e.g., "Training round complete", "5 new images need your review").</w:t>
            </w:r>
          </w:p>
        </w:tc>
      </w:tr>
      <w:tr>
        <w:tc>
          <w:tcPr>
            <w:tcW w:type="pct" w:w="30%"/>
            <w:shd w:fill="EAF1F5" w:val="clear"/>
            <w:tcMar>
              <w:top w:type="dxa" w:w="100"/>
              <w:left w:type="dxa" w:w="120"/>
              <w:bottom w:type="dxa" w:w="100"/>
              <w:right w:type="dxa" w:w="120"/>
            </w:tcMar>
          </w:tcPr>
          <w:p>
            <w:pPr>
              <w:spacing w:line="270"/>
            </w:pPr>
            <w:r>
              <w:rPr>
                <w:b/>
                <w:bCs/>
                <w:color w:val="222222"/>
                <w:sz w:val="21"/>
                <w:szCs w:val="21"/>
              </w:rPr>
              <w:t xml:space="preserve">State Management</w:t>
            </w:r>
          </w:p>
        </w:tc>
        <w:tc>
          <w:tcPr>
            <w:tcW w:type="pct" w:w="70%"/>
            <w:shd w:fill="EAF1F5" w:val="clear"/>
            <w:tcMar>
              <w:top w:type="dxa" w:w="100"/>
              <w:left w:type="dxa" w:w="120"/>
              <w:bottom w:type="dxa" w:w="100"/>
              <w:right w:type="dxa" w:w="120"/>
            </w:tcMar>
          </w:tcPr>
          <w:p>
            <w:pPr>
              <w:spacing w:line="270"/>
            </w:pPr>
            <w:r>
              <w:rPr>
                <w:b w:val="false"/>
                <w:bCs w:val="false"/>
                <w:color w:val="222222"/>
                <w:sz w:val="21"/>
                <w:szCs w:val="21"/>
              </w:rPr>
              <w:t xml:space="preserve">Redux Toolkit or React Query for handling live data updates from the backend.</w:t>
            </w:r>
          </w:p>
        </w:tc>
      </w:tr>
    </w:tbl>
    <w:p>
      <w:pPr>
        <w:spacing w:after="100" w:before="200"/>
      </w:pPr>
      <w:r>
        <w:rPr>
          <w:b/>
          <w:bCs/>
          <w:color w:val="222222"/>
          <w:sz w:val="22"/>
          <w:szCs w:val="22"/>
        </w:rPr>
        <w:t xml:space="preserve">What the Frontend Should Show</w:t>
      </w:r>
    </w:p>
    <w:p>
      <w:pPr>
        <w:pStyle w:val="ListParagraph"/>
        <w:numPr>
          <w:ilvl w:val="0"/>
          <w:numId w:val="2"/>
        </w:numPr>
        <w:spacing w:after="90" w:line="280"/>
      </w:pPr>
      <w:r>
        <w:rPr>
          <w:color w:val="222222"/>
          <w:sz w:val="22"/>
          <w:szCs w:val="22"/>
        </w:rPr>
        <w:t xml:space="preserve">A hospital dashboard: current training round, model accuracy, how many images this hospital has contributed.</w:t>
      </w:r>
    </w:p>
    <w:p>
      <w:pPr>
        <w:pStyle w:val="ListParagraph"/>
        <w:numPr>
          <w:ilvl w:val="0"/>
          <w:numId w:val="2"/>
        </w:numPr>
        <w:spacing w:after="90" w:line="280"/>
      </w:pPr>
      <w:r>
        <w:rPr>
          <w:color w:val="222222"/>
          <w:sz w:val="22"/>
          <w:szCs w:val="22"/>
        </w:rPr>
        <w:t xml:space="preserve">A doctor's queue: images the AI has flagged as most important to label, with the ability to zoom, annotate, and submit.</w:t>
      </w:r>
    </w:p>
    <w:p>
      <w:pPr>
        <w:pStyle w:val="ListParagraph"/>
        <w:numPr>
          <w:ilvl w:val="0"/>
          <w:numId w:val="2"/>
        </w:numPr>
        <w:spacing w:after="90" w:line="280"/>
      </w:pPr>
      <w:r>
        <w:rPr>
          <w:color w:val="222222"/>
          <w:sz w:val="22"/>
          <w:szCs w:val="22"/>
        </w:rPr>
        <w:t xml:space="preserve">An explainability screen: original scan + AI heatmap overlay + short plain-language explanation.</w:t>
      </w:r>
    </w:p>
    <w:p>
      <w:pPr>
        <w:pStyle w:val="ListParagraph"/>
        <w:numPr>
          <w:ilvl w:val="0"/>
          <w:numId w:val="2"/>
        </w:numPr>
        <w:spacing w:after="90" w:line="280"/>
      </w:pPr>
      <w:r>
        <w:rPr>
          <w:color w:val="222222"/>
          <w:sz w:val="22"/>
          <w:szCs w:val="22"/>
        </w:rPr>
        <w:t xml:space="preserve">An admin panel: which hospitals are currently connected, encryption status, and overall system health.</w:t>
      </w:r>
    </w:p>
    <w:p>
      <w:pPr>
        <w:pStyle w:val="ListParagraph"/>
        <w:numPr>
          <w:ilvl w:val="0"/>
          <w:numId w:val="2"/>
        </w:numPr>
        <w:spacing w:after="90" w:line="280"/>
      </w:pPr>
      <w:r>
        <w:rPr>
          <w:color w:val="222222"/>
          <w:sz w:val="22"/>
          <w:szCs w:val="22"/>
        </w:rPr>
        <w:t xml:space="preserve">A privacy status indicator: a visible confirmation that data never left the hospital (e.g., "Data stayed local ✔").</w:t>
      </w:r>
    </w:p>
    <w:p>
      <w:pPr>
        <w:pStyle w:val="Heading2"/>
        <w:spacing w:after="140" w:before="280"/>
      </w:pPr>
      <w:r>
        <w:rPr>
          <w:b/>
          <w:bCs/>
          <w:color w:val="1B7A6E"/>
          <w:sz w:val="24"/>
          <w:szCs w:val="24"/>
        </w:rPr>
        <w:t xml:space="preserve">6.2 Backend (Engine Side)</w:t>
      </w:r>
    </w:p>
    <w:p>
      <w:pPr>
        <w:spacing w:after="160" w:line="300"/>
        <w:jc w:val="both"/>
      </w:pPr>
      <w:r>
        <w:rPr>
          <w:color w:val="222222"/>
          <w:sz w:val="22"/>
          <w:szCs w:val="22"/>
        </w:rPr>
        <w:t xml:space="preserve">The backend is where all the real computation happens — training the AI, encrypting results, and coordinating hospitals. This is split into a few specialized layers.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7000"/>
      </w:tblGrid>
      <w:tr>
        <w:trPr>
          <w:tblHeader/>
        </w:trPr>
        <w:tc>
          <w:tcPr>
            <w:tcW w:type="pct" w:w="30%"/>
            <w:shd w:fill="1F3A5F" w:val="clear"/>
            <w:tcMar>
              <w:top w:type="dxa" w:w="100"/>
              <w:left w:type="dxa" w:w="120"/>
              <w:bottom w:type="dxa" w:w="100"/>
              <w:right w:type="dxa" w:w="120"/>
            </w:tcMar>
            <w:vAlign w:val="center"/>
          </w:tcPr>
          <w:p>
            <w:r>
              <w:rPr>
                <w:b/>
                <w:bCs/>
                <w:color w:val="FFFFFF"/>
                <w:sz w:val="21"/>
                <w:szCs w:val="21"/>
              </w:rPr>
              <w:t xml:space="preserve">Component</w:t>
            </w:r>
          </w:p>
        </w:tc>
        <w:tc>
          <w:tcPr>
            <w:tcW w:type="pct" w:w="70%"/>
            <w:shd w:fill="1F3A5F" w:val="clear"/>
            <w:tcMar>
              <w:top w:type="dxa" w:w="100"/>
              <w:left w:type="dxa" w:w="120"/>
              <w:bottom w:type="dxa" w:w="100"/>
              <w:right w:type="dxa" w:w="120"/>
            </w:tcMar>
            <w:vAlign w:val="center"/>
          </w:tcPr>
          <w:p>
            <w:r>
              <w:rPr>
                <w:b/>
                <w:bCs/>
                <w:color w:val="FFFFFF"/>
                <w:sz w:val="21"/>
                <w:szCs w:val="21"/>
              </w:rPr>
              <w:t xml:space="preserve">What It Does / Should Include</w:t>
            </w:r>
          </w:p>
        </w:tc>
      </w:tr>
      <w:tr>
        <w:tc>
          <w:tcPr>
            <w:tcW w:type="pct" w:w="30%"/>
            <w:shd w:fill="FFFFFF" w:val="clear"/>
            <w:tcMar>
              <w:top w:type="dxa" w:w="100"/>
              <w:left w:type="dxa" w:w="120"/>
              <w:bottom w:type="dxa" w:w="100"/>
              <w:right w:type="dxa" w:w="120"/>
            </w:tcMar>
          </w:tcPr>
          <w:p>
            <w:pPr>
              <w:spacing w:line="270"/>
            </w:pPr>
            <w:r>
              <w:rPr>
                <w:b/>
                <w:bCs/>
                <w:color w:val="222222"/>
                <w:sz w:val="21"/>
                <w:szCs w:val="21"/>
              </w:rPr>
              <w:t xml:space="preserve">API Layer</w:t>
            </w:r>
          </w:p>
        </w:tc>
        <w:tc>
          <w:tcPr>
            <w:tcW w:type="pct" w:w="70%"/>
            <w:shd w:fill="FFFFFF" w:val="clear"/>
            <w:tcMar>
              <w:top w:type="dxa" w:w="100"/>
              <w:left w:type="dxa" w:w="120"/>
              <w:bottom w:type="dxa" w:w="100"/>
              <w:right w:type="dxa" w:w="120"/>
            </w:tcMar>
          </w:tcPr>
          <w:p>
            <w:pPr>
              <w:spacing w:line="270"/>
            </w:pPr>
            <w:r>
              <w:rPr>
                <w:b w:val="false"/>
                <w:bCs w:val="false"/>
                <w:color w:val="222222"/>
                <w:sz w:val="21"/>
                <w:szCs w:val="21"/>
              </w:rPr>
              <w:t xml:space="preserve">FastAPI (Python) to serve the frontend, handle authentication, and manage hospital session data.</w:t>
            </w:r>
          </w:p>
        </w:tc>
      </w:tr>
      <w:tr>
        <w:tc>
          <w:tcPr>
            <w:tcW w:type="pct" w:w="30%"/>
            <w:shd w:fill="EAF1F5" w:val="clear"/>
            <w:tcMar>
              <w:top w:type="dxa" w:w="100"/>
              <w:left w:type="dxa" w:w="120"/>
              <w:bottom w:type="dxa" w:w="100"/>
              <w:right w:type="dxa" w:w="120"/>
            </w:tcMar>
          </w:tcPr>
          <w:p>
            <w:pPr>
              <w:spacing w:line="270"/>
            </w:pPr>
            <w:r>
              <w:rPr>
                <w:b/>
                <w:bCs/>
                <w:color w:val="222222"/>
                <w:sz w:val="21"/>
                <w:szCs w:val="21"/>
              </w:rPr>
              <w:t xml:space="preserve">Federated Orchestration</w:t>
            </w:r>
          </w:p>
        </w:tc>
        <w:tc>
          <w:tcPr>
            <w:tcW w:type="pct" w:w="70%"/>
            <w:shd w:fill="EAF1F5" w:val="clear"/>
            <w:tcMar>
              <w:top w:type="dxa" w:w="100"/>
              <w:left w:type="dxa" w:w="120"/>
              <w:bottom w:type="dxa" w:w="100"/>
              <w:right w:type="dxa" w:w="120"/>
            </w:tcMar>
          </w:tcPr>
          <w:p>
            <w:pPr>
              <w:spacing w:line="270"/>
            </w:pPr>
            <w:r>
              <w:rPr>
                <w:b w:val="false"/>
                <w:bCs w:val="false"/>
                <w:color w:val="222222"/>
                <w:sz w:val="21"/>
                <w:szCs w:val="21"/>
              </w:rPr>
              <w:t xml:space="preserve">Flower (flwr) Framework — manages communication between the central server and every hospital node using gRPC.</w:t>
            </w:r>
          </w:p>
        </w:tc>
      </w:tr>
      <w:tr>
        <w:tc>
          <w:tcPr>
            <w:tcW w:type="pct" w:w="30%"/>
            <w:shd w:fill="FFFFFF" w:val="clear"/>
            <w:tcMar>
              <w:top w:type="dxa" w:w="100"/>
              <w:left w:type="dxa" w:w="120"/>
              <w:bottom w:type="dxa" w:w="100"/>
              <w:right w:type="dxa" w:w="120"/>
            </w:tcMar>
          </w:tcPr>
          <w:p>
            <w:pPr>
              <w:spacing w:line="270"/>
            </w:pPr>
            <w:r>
              <w:rPr>
                <w:b/>
                <w:bCs/>
                <w:color w:val="222222"/>
                <w:sz w:val="21"/>
                <w:szCs w:val="21"/>
              </w:rPr>
              <w:t xml:space="preserve">AI / Machine Learning Engine</w:t>
            </w:r>
          </w:p>
        </w:tc>
        <w:tc>
          <w:tcPr>
            <w:tcW w:type="pct" w:w="70%"/>
            <w:shd w:fill="FFFFFF" w:val="clear"/>
            <w:tcMar>
              <w:top w:type="dxa" w:w="100"/>
              <w:left w:type="dxa" w:w="120"/>
              <w:bottom w:type="dxa" w:w="100"/>
              <w:right w:type="dxa" w:w="120"/>
            </w:tcMar>
          </w:tcPr>
          <w:p>
            <w:pPr>
              <w:spacing w:line="270"/>
            </w:pPr>
            <w:r>
              <w:rPr>
                <w:b w:val="false"/>
                <w:bCs w:val="false"/>
                <w:color w:val="222222"/>
                <w:sz w:val="21"/>
                <w:szCs w:val="21"/>
              </w:rPr>
              <w:t xml:space="preserve">PyTorch with the timm library, used to build and train the Vision Transformer (ViT) model.</w:t>
            </w:r>
          </w:p>
        </w:tc>
      </w:tr>
      <w:tr>
        <w:tc>
          <w:tcPr>
            <w:tcW w:type="pct" w:w="30%"/>
            <w:shd w:fill="EAF1F5" w:val="clear"/>
            <w:tcMar>
              <w:top w:type="dxa" w:w="100"/>
              <w:left w:type="dxa" w:w="120"/>
              <w:bottom w:type="dxa" w:w="100"/>
              <w:right w:type="dxa" w:w="120"/>
            </w:tcMar>
          </w:tcPr>
          <w:p>
            <w:pPr>
              <w:spacing w:line="270"/>
            </w:pPr>
            <w:r>
              <w:rPr>
                <w:b/>
                <w:bCs/>
                <w:color w:val="222222"/>
                <w:sz w:val="21"/>
                <w:szCs w:val="21"/>
              </w:rPr>
              <w:t xml:space="preserve">Encryption Engine</w:t>
            </w:r>
          </w:p>
        </w:tc>
        <w:tc>
          <w:tcPr>
            <w:tcW w:type="pct" w:w="70%"/>
            <w:shd w:fill="EAF1F5" w:val="clear"/>
            <w:tcMar>
              <w:top w:type="dxa" w:w="100"/>
              <w:left w:type="dxa" w:w="120"/>
              <w:bottom w:type="dxa" w:w="100"/>
              <w:right w:type="dxa" w:w="120"/>
            </w:tcMar>
          </w:tcPr>
          <w:p>
            <w:pPr>
              <w:spacing w:line="270"/>
            </w:pPr>
            <w:r>
              <w:rPr>
                <w:b w:val="false"/>
                <w:bCs w:val="false"/>
                <w:color w:val="222222"/>
                <w:sz w:val="21"/>
                <w:szCs w:val="21"/>
              </w:rPr>
              <w:t xml:space="preserve">TenSEAL (built on Microsoft SEAL) — implements CKKS Homomorphic Encryption to lock and unlock model updates.</w:t>
            </w:r>
          </w:p>
        </w:tc>
      </w:tr>
      <w:tr>
        <w:tc>
          <w:tcPr>
            <w:tcW w:type="pct" w:w="30%"/>
            <w:shd w:fill="FFFFFF" w:val="clear"/>
            <w:tcMar>
              <w:top w:type="dxa" w:w="100"/>
              <w:left w:type="dxa" w:w="120"/>
              <w:bottom w:type="dxa" w:w="100"/>
              <w:right w:type="dxa" w:w="120"/>
            </w:tcMar>
          </w:tcPr>
          <w:p>
            <w:pPr>
              <w:spacing w:line="270"/>
            </w:pPr>
            <w:r>
              <w:rPr>
                <w:b/>
                <w:bCs/>
                <w:color w:val="222222"/>
                <w:sz w:val="21"/>
                <w:szCs w:val="21"/>
              </w:rPr>
              <w:t xml:space="preserve">Active Learning Module</w:t>
            </w:r>
          </w:p>
        </w:tc>
        <w:tc>
          <w:tcPr>
            <w:tcW w:type="pct" w:w="70%"/>
            <w:shd w:fill="FFFFFF" w:val="clear"/>
            <w:tcMar>
              <w:top w:type="dxa" w:w="100"/>
              <w:left w:type="dxa" w:w="120"/>
              <w:bottom w:type="dxa" w:w="100"/>
              <w:right w:type="dxa" w:w="120"/>
            </w:tcMar>
          </w:tcPr>
          <w:p>
            <w:pPr>
              <w:spacing w:line="270"/>
            </w:pPr>
            <w:r>
              <w:rPr>
                <w:b w:val="false"/>
                <w:bCs w:val="false"/>
                <w:color w:val="222222"/>
                <w:sz w:val="21"/>
                <w:szCs w:val="21"/>
              </w:rPr>
              <w:t xml:space="preserve">Custom Python logic implementing evidential uncertainty scoring, to pick the most useful images for labelling.</w:t>
            </w:r>
          </w:p>
        </w:tc>
      </w:tr>
      <w:tr>
        <w:tc>
          <w:tcPr>
            <w:tcW w:type="pct" w:w="30%"/>
            <w:shd w:fill="EAF1F5" w:val="clear"/>
            <w:tcMar>
              <w:top w:type="dxa" w:w="100"/>
              <w:left w:type="dxa" w:w="120"/>
              <w:bottom w:type="dxa" w:w="100"/>
              <w:right w:type="dxa" w:w="120"/>
            </w:tcMar>
          </w:tcPr>
          <w:p>
            <w:pPr>
              <w:spacing w:line="270"/>
            </w:pPr>
            <w:r>
              <w:rPr>
                <w:b/>
                <w:bCs/>
                <w:color w:val="222222"/>
                <w:sz w:val="21"/>
                <w:szCs w:val="21"/>
              </w:rPr>
              <w:t xml:space="preserve">Explainability Engine</w:t>
            </w:r>
          </w:p>
        </w:tc>
        <w:tc>
          <w:tcPr>
            <w:tcW w:type="pct" w:w="70%"/>
            <w:shd w:fill="EAF1F5" w:val="clear"/>
            <w:tcMar>
              <w:top w:type="dxa" w:w="100"/>
              <w:left w:type="dxa" w:w="120"/>
              <w:bottom w:type="dxa" w:w="100"/>
              <w:right w:type="dxa" w:w="120"/>
            </w:tcMar>
          </w:tcPr>
          <w:p>
            <w:pPr>
              <w:spacing w:line="270"/>
            </w:pPr>
            <w:r>
              <w:rPr>
                <w:b w:val="false"/>
                <w:bCs w:val="false"/>
                <w:color w:val="222222"/>
                <w:sz w:val="21"/>
                <w:szCs w:val="21"/>
              </w:rPr>
              <w:t xml:space="preserve">Grad-CAM (adapted for Vision Transformers) to generate heatmaps explaining AI decisions.</w:t>
            </w:r>
          </w:p>
        </w:tc>
      </w:tr>
      <w:tr>
        <w:tc>
          <w:tcPr>
            <w:tcW w:type="pct" w:w="30%"/>
            <w:shd w:fill="FFFFFF" w:val="clear"/>
            <w:tcMar>
              <w:top w:type="dxa" w:w="100"/>
              <w:left w:type="dxa" w:w="120"/>
              <w:bottom w:type="dxa" w:w="100"/>
              <w:right w:type="dxa" w:w="120"/>
            </w:tcMar>
          </w:tcPr>
          <w:p>
            <w:pPr>
              <w:spacing w:line="270"/>
            </w:pPr>
            <w:r>
              <w:rPr>
                <w:b/>
                <w:bCs/>
                <w:color w:val="222222"/>
                <w:sz w:val="21"/>
                <w:szCs w:val="21"/>
              </w:rPr>
              <w:t xml:space="preserve">Database</w:t>
            </w:r>
          </w:p>
        </w:tc>
        <w:tc>
          <w:tcPr>
            <w:tcW w:type="pct" w:w="70%"/>
            <w:shd w:fill="FFFFFF" w:val="clear"/>
            <w:tcMar>
              <w:top w:type="dxa" w:w="100"/>
              <w:left w:type="dxa" w:w="120"/>
              <w:bottom w:type="dxa" w:w="100"/>
              <w:right w:type="dxa" w:w="120"/>
            </w:tcMar>
          </w:tcPr>
          <w:p>
            <w:pPr>
              <w:spacing w:line="270"/>
            </w:pPr>
            <w:r>
              <w:rPr>
                <w:b w:val="false"/>
                <w:bCs w:val="false"/>
                <w:color w:val="222222"/>
                <w:sz w:val="21"/>
                <w:szCs w:val="21"/>
              </w:rPr>
              <w:t xml:space="preserve">PostgreSQL for storing metadata only — things like hospital IDs, training logs, accuracy history, and user accounts. Patient images/data are never stored centrally.</w:t>
            </w:r>
          </w:p>
        </w:tc>
      </w:tr>
      <w:tr>
        <w:tc>
          <w:tcPr>
            <w:tcW w:type="pct" w:w="30%"/>
            <w:shd w:fill="EAF1F5" w:val="clear"/>
            <w:tcMar>
              <w:top w:type="dxa" w:w="100"/>
              <w:left w:type="dxa" w:w="120"/>
              <w:bottom w:type="dxa" w:w="100"/>
              <w:right w:type="dxa" w:w="120"/>
            </w:tcMar>
          </w:tcPr>
          <w:p>
            <w:pPr>
              <w:spacing w:line="270"/>
            </w:pPr>
            <w:r>
              <w:rPr>
                <w:b/>
                <w:bCs/>
                <w:color w:val="222222"/>
                <w:sz w:val="21"/>
                <w:szCs w:val="21"/>
              </w:rPr>
              <w:t xml:space="preserve">Message/Task Queue</w:t>
            </w:r>
          </w:p>
        </w:tc>
        <w:tc>
          <w:tcPr>
            <w:tcW w:type="pct" w:w="70%"/>
            <w:shd w:fill="EAF1F5" w:val="clear"/>
            <w:tcMar>
              <w:top w:type="dxa" w:w="100"/>
              <w:left w:type="dxa" w:w="120"/>
              <w:bottom w:type="dxa" w:w="100"/>
              <w:right w:type="dxa" w:w="120"/>
            </w:tcMar>
          </w:tcPr>
          <w:p>
            <w:pPr>
              <w:spacing w:line="270"/>
            </w:pPr>
            <w:r>
              <w:rPr>
                <w:b w:val="false"/>
                <w:bCs w:val="false"/>
                <w:color w:val="222222"/>
                <w:sz w:val="21"/>
                <w:szCs w:val="21"/>
              </w:rPr>
              <w:t xml:space="preserve">Redis or Celery to manage background jobs like training rounds and notifications.</w:t>
            </w:r>
          </w:p>
        </w:tc>
      </w:tr>
      <w:tr>
        <w:tc>
          <w:tcPr>
            <w:tcW w:type="pct" w:w="30%"/>
            <w:shd w:fill="FFFFFF" w:val="clear"/>
            <w:tcMar>
              <w:top w:type="dxa" w:w="100"/>
              <w:left w:type="dxa" w:w="120"/>
              <w:bottom w:type="dxa" w:w="100"/>
              <w:right w:type="dxa" w:w="120"/>
            </w:tcMar>
          </w:tcPr>
          <w:p>
            <w:pPr>
              <w:spacing w:line="270"/>
            </w:pPr>
            <w:r>
              <w:rPr>
                <w:b/>
                <w:bCs/>
                <w:color w:val="222222"/>
                <w:sz w:val="21"/>
                <w:szCs w:val="21"/>
              </w:rPr>
              <w:t xml:space="preserve">Authentication &amp; Security</w:t>
            </w:r>
          </w:p>
        </w:tc>
        <w:tc>
          <w:tcPr>
            <w:tcW w:type="pct" w:w="70%"/>
            <w:shd w:fill="FFFFFF" w:val="clear"/>
            <w:tcMar>
              <w:top w:type="dxa" w:w="100"/>
              <w:left w:type="dxa" w:w="120"/>
              <w:bottom w:type="dxa" w:w="100"/>
              <w:right w:type="dxa" w:w="120"/>
            </w:tcMar>
          </w:tcPr>
          <w:p>
            <w:pPr>
              <w:spacing w:line="270"/>
            </w:pPr>
            <w:r>
              <w:rPr>
                <w:b w:val="false"/>
                <w:bCs w:val="false"/>
                <w:color w:val="222222"/>
                <w:sz w:val="21"/>
                <w:szCs w:val="21"/>
              </w:rPr>
              <w:t xml:space="preserve">OAuth2 / JWT tokens for secure login, plus TLS encryption on all network traffic.</w:t>
            </w:r>
          </w:p>
        </w:tc>
      </w:tr>
      <w:tr>
        <w:tc>
          <w:tcPr>
            <w:tcW w:type="pct" w:w="30%"/>
            <w:shd w:fill="EAF1F5" w:val="clear"/>
            <w:tcMar>
              <w:top w:type="dxa" w:w="100"/>
              <w:left w:type="dxa" w:w="120"/>
              <w:bottom w:type="dxa" w:w="100"/>
              <w:right w:type="dxa" w:w="120"/>
            </w:tcMar>
          </w:tcPr>
          <w:p>
            <w:pPr>
              <w:spacing w:line="270"/>
            </w:pPr>
            <w:r>
              <w:rPr>
                <w:b/>
                <w:bCs/>
                <w:color w:val="222222"/>
                <w:sz w:val="21"/>
                <w:szCs w:val="21"/>
              </w:rPr>
              <w:t xml:space="preserve">Deployment &amp; Hosting</w:t>
            </w:r>
          </w:p>
        </w:tc>
        <w:tc>
          <w:tcPr>
            <w:tcW w:type="pct" w:w="70%"/>
            <w:shd w:fill="EAF1F5" w:val="clear"/>
            <w:tcMar>
              <w:top w:type="dxa" w:w="100"/>
              <w:left w:type="dxa" w:w="120"/>
              <w:bottom w:type="dxa" w:w="100"/>
              <w:right w:type="dxa" w:w="120"/>
            </w:tcMar>
          </w:tcPr>
          <w:p>
            <w:pPr>
              <w:spacing w:line="270"/>
            </w:pPr>
            <w:r>
              <w:rPr>
                <w:b w:val="false"/>
                <w:bCs w:val="false"/>
                <w:color w:val="222222"/>
                <w:sz w:val="21"/>
                <w:szCs w:val="21"/>
              </w:rPr>
              <w:t xml:space="preserve">Docker containers, orchestrated with Kubernetes, so each hospital can run its own client reliably.</w:t>
            </w:r>
          </w:p>
        </w:tc>
      </w:tr>
    </w:tbl>
    <w:p>
      <w:pPr>
        <w:spacing w:after="100" w:before="200"/>
      </w:pPr>
      <w:r>
        <w:rPr>
          <w:b/>
          <w:bCs/>
          <w:color w:val="222222"/>
          <w:sz w:val="22"/>
          <w:szCs w:val="22"/>
        </w:rPr>
        <w:t xml:space="preserve">Why This Split Matters</w:t>
      </w:r>
    </w:p>
    <w:p>
      <w:pPr>
        <w:spacing w:after="160" w:line="300"/>
        <w:jc w:val="both"/>
      </w:pPr>
      <w:r>
        <w:rPr>
          <w:color w:val="222222"/>
          <w:sz w:val="22"/>
          <w:szCs w:val="22"/>
        </w:rPr>
        <w:t xml:space="preserve">Notice that the frontend never directly handles patient data or private encryption keys — it only displays results and progress. All the sensitive, heavy-lifting work (training, encrypting, aggregating) happens purely on the backend, inside each hospital's own secured environment. This separation itself is a privacy safeguard.</w:t>
      </w:r>
    </w:p>
    <w:p>
      <w:r>
        <w:rPr>
          <w:b w:val="0"/>
          <w:sz w:val="22"/>
        </w:rPr>
        <w:t>✔ Internationally accepted benchmark dataset.</w:t>
        <w:br/>
        <w:t>✔ High-quality expert-labelled MRI scans.</w:t>
        <w:br/>
        <w:t>✔ Data comes from multiple hospitals.</w:t>
        <w:br/>
        <w:t>✔ Perfect for testing privacy-preserving Federated Learning systems.</w:t>
      </w:r>
    </w:p>
    <w:p>
      <w:r>
        <w:rPr>
          <w:b/>
        </w:rPr>
        <w:t>Why BraTS is a Good Choice</w:t>
      </w:r>
    </w:p>
    <w:p>
      <w:r>
        <w:rPr>
          <w:b w:val="0"/>
          <w:sz w:val="22"/>
        </w:rPr>
        <w:t>**Vision Transformer (ViT-Base/16)** is chosen because:</w:t>
        <w:br/>
        <w:t>• It gives high accuracy on MRI image classification.</w:t>
        <w:br/>
        <w:t>• It can learn small details from medical images.</w:t>
        <w:br/>
        <w:t>• It works well with **Grad-CAM** to show heatmaps explaining the AI's decision.</w:t>
        <w:br/>
        <w:t>• It supports token-level encryption, which reduces communication cost in Federated Learning.</w:t>
      </w:r>
    </w:p>
    <w:p>
      <w:r>
        <w:rPr>
          <w:b/>
        </w:rPr>
        <w:t>Why We Use Vision Transformer (ViT)</w:t>
      </w:r>
    </w:p>
    <w:p>
      <w:r>
        <w:rPr>
          <w:b w:val="0"/>
          <w:sz w:val="22"/>
        </w:rPr>
        <w:t>**Step 1:** Every hospital keeps its own BraTS MRI scans.</w:t>
        <w:br/>
        <w:t>**Step 2:** The central server sends the latest Vision Transformer (ViT-Base/16) model.</w:t>
        <w:br/>
        <w:t>**Step 3:** Each hospital trains the model using only its local MRI images.</w:t>
        <w:br/>
        <w:t>**Step 4:** The model updates are encrypted using **CKKS Homomorphic Encryption** through **TenSEAL**.</w:t>
        <w:br/>
        <w:t>**Step 5:** The encrypted updates are sent to the central server.</w:t>
        <w:br/>
        <w:t>**Step 6:** The server combines all encrypted updates using **Federated Averaging (FedAvg)**.</w:t>
        <w:br/>
        <w:t>**Step 7:** The improved global model is sent back to every hospital.</w:t>
        <w:br/>
        <w:t>**Step 8:** These steps repeat until the model becomes highly accurate.</w:t>
      </w:r>
    </w:p>
    <w:p>
      <w:r>
        <w:rPr>
          <w:b/>
        </w:rPr>
        <w:t>How the AI Model is Trained</w:t>
      </w:r>
    </w:p>
    <w:p>
      <w:r>
        <w:rPr>
          <w:b w:val="0"/>
          <w:sz w:val="22"/>
        </w:rPr>
        <w:t>• **Glioma** – A common brain tumor that starts in the brain's support cells.</w:t>
        <w:br/>
        <w:t>• **Meningioma** – A tumor that grows in the protective covering of the brain.</w:t>
        <w:br/>
        <w:t>• **Pituitary Tumor** – A tumor that develops in the pituitary gland and can affect hormones.</w:t>
      </w:r>
    </w:p>
    <w:p>
      <w:r>
        <w:rPr>
          <w:b/>
        </w:rPr>
        <w:t>Example Brain Disorders</w:t>
      </w:r>
    </w:p>
    <w:p>
      <w:r>
        <w:rPr>
          <w:b w:val="0"/>
          <w:sz w:val="22"/>
        </w:rPr>
        <w:t>**BraTS (Brain Tumor Segmentation/Classification)** is one of the most trusted datasets for brain MRI research. It contains MRI scans collected from different hospitals along with expert-labelled tumor information. The dataset includes T1, T1ce, T2 and FLAIR MRI images.</w:t>
      </w:r>
    </w:p>
    <w:p>
      <w:r>
        <w:rPr>
          <w:b/>
        </w:rPr>
        <w:t>Dataset Used</w:t>
      </w:r>
    </w:p>
    <w:p>
      <w:r>
        <w:rPr>
          <w:b w:val="0"/>
          <w:sz w:val="22"/>
        </w:rPr>
        <w:t>This project uses Brain MRI scans to detect brain tumors. Brain MRI data is very sensitive and cannot be shared easily between hospitals. That is why it is a perfect example for Federated Learning, where every hospital trains the AI model on its own data without sharing patient information.</w:t>
      </w:r>
    </w:p>
    <w:p>
      <w:r>
        <w:rPr>
          <w:b/>
        </w:rPr>
        <w:t>6.2.1 Medical AI Model and Dataset</w:t>
      </w:r>
    </w:p>
    <w:p>
      <w:pPr>
        <w:pStyle w:val="Heading2"/>
        <w:spacing w:after="140" w:before="280"/>
      </w:pPr>
      <w:r>
        <w:rPr>
          <w:b/>
          <w:bCs/>
          <w:color w:val="1B7A6E"/>
          <w:sz w:val="24"/>
          <w:szCs w:val="24"/>
        </w:rPr>
        <w:t xml:space="preserve">6.3 Full Stack Summary Table</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3600"/>
        <w:gridCol w:w="4200"/>
      </w:tblGrid>
      <w:tr>
        <w:trPr>
          <w:tblHeader/>
        </w:trPr>
        <w:tc>
          <w:tcPr>
            <w:tcW w:type="dxa" w:w="2200"/>
            <w:shd w:fill="1F3A5F" w:val="clear"/>
            <w:tcMar>
              <w:top w:type="dxa" w:w="100"/>
              <w:left w:type="dxa" w:w="100"/>
              <w:bottom w:type="dxa" w:w="100"/>
              <w:right w:type="dxa" w:w="100"/>
            </w:tcMar>
            <w:vAlign w:val="center"/>
          </w:tcPr>
          <w:p>
            <w:r>
              <w:rPr>
                <w:b/>
                <w:bCs/>
                <w:color w:val="FFFFFF"/>
                <w:sz w:val="20"/>
                <w:szCs w:val="20"/>
              </w:rPr>
              <w:t xml:space="preserve">Layer</w:t>
            </w:r>
          </w:p>
        </w:tc>
        <w:tc>
          <w:tcPr>
            <w:tcW w:type="dxa" w:w="3600"/>
            <w:shd w:fill="1F3A5F" w:val="clear"/>
            <w:tcMar>
              <w:top w:type="dxa" w:w="100"/>
              <w:left w:type="dxa" w:w="100"/>
              <w:bottom w:type="dxa" w:w="100"/>
              <w:right w:type="dxa" w:w="100"/>
            </w:tcMar>
            <w:vAlign w:val="center"/>
          </w:tcPr>
          <w:p>
            <w:r>
              <w:rPr>
                <w:b/>
                <w:bCs/>
                <w:color w:val="FFFFFF"/>
                <w:sz w:val="20"/>
                <w:szCs w:val="20"/>
              </w:rPr>
              <w:t xml:space="preserve">Technology</w:t>
            </w:r>
          </w:p>
        </w:tc>
        <w:tc>
          <w:tcPr>
            <w:tcW w:type="dxa" w:w="4200"/>
            <w:shd w:fill="1F3A5F" w:val="clear"/>
            <w:tcMar>
              <w:top w:type="dxa" w:w="100"/>
              <w:left w:type="dxa" w:w="100"/>
              <w:bottom w:type="dxa" w:w="100"/>
              <w:right w:type="dxa" w:w="100"/>
            </w:tcMar>
            <w:vAlign w:val="center"/>
          </w:tcPr>
          <w:p>
            <w:r>
              <w:rPr>
                <w:b/>
                <w:bCs/>
                <w:color w:val="FFFFFF"/>
                <w:sz w:val="20"/>
                <w:szCs w:val="20"/>
              </w:rPr>
              <w:t xml:space="preserve">Purpose</w:t>
            </w:r>
          </w:p>
        </w:tc>
      </w:tr>
      <w:tr>
        <w:tc>
          <w:tcPr>
            <w:tcW w:type="dxa" w:w="2200"/>
            <w:shd w:fill="FFFFFF" w:val="clear"/>
            <w:tcMar>
              <w:top w:type="dxa" w:w="90"/>
              <w:left w:type="dxa" w:w="100"/>
              <w:bottom w:type="dxa" w:w="90"/>
              <w:right w:type="dxa" w:w="100"/>
            </w:tcMar>
          </w:tcPr>
          <w:p>
            <w:pPr>
              <w:spacing w:line="260"/>
            </w:pPr>
            <w:r>
              <w:rPr>
                <w:color w:val="222222"/>
                <w:sz w:val="19"/>
                <w:szCs w:val="19"/>
              </w:rPr>
              <w:t xml:space="preserve">Frontend</w:t>
            </w:r>
          </w:p>
        </w:tc>
        <w:tc>
          <w:tcPr>
            <w:tcW w:type="dxa" w:w="3600"/>
            <w:shd w:fill="FFFFFF" w:val="clear"/>
            <w:tcMar>
              <w:top w:type="dxa" w:w="90"/>
              <w:left w:type="dxa" w:w="100"/>
              <w:bottom w:type="dxa" w:w="90"/>
              <w:right w:type="dxa" w:w="100"/>
            </w:tcMar>
          </w:tcPr>
          <w:p>
            <w:pPr>
              <w:spacing w:line="260"/>
            </w:pPr>
            <w:r>
              <w:rPr>
                <w:color w:val="222222"/>
                <w:sz w:val="19"/>
                <w:szCs w:val="19"/>
              </w:rPr>
              <w:t xml:space="preserve">React.js, TypeScript, Tailwind CSS</w:t>
            </w:r>
          </w:p>
        </w:tc>
        <w:tc>
          <w:tcPr>
            <w:tcW w:type="dxa" w:w="4200"/>
            <w:shd w:fill="FFFFFF" w:val="clear"/>
            <w:tcMar>
              <w:top w:type="dxa" w:w="90"/>
              <w:left w:type="dxa" w:w="100"/>
              <w:bottom w:type="dxa" w:w="90"/>
              <w:right w:type="dxa" w:w="100"/>
            </w:tcMar>
          </w:tcPr>
          <w:p>
            <w:pPr>
              <w:spacing w:line="260"/>
            </w:pPr>
            <w:r>
              <w:rPr>
                <w:color w:val="222222"/>
                <w:sz w:val="19"/>
                <w:szCs w:val="19"/>
              </w:rPr>
              <w:t xml:space="preserve">Dashboards, image/heatmap viewer, labelling screens</w:t>
            </w:r>
          </w:p>
        </w:tc>
      </w:tr>
      <w:tr>
        <w:tc>
          <w:tcPr>
            <w:tcW w:type="dxa" w:w="2200"/>
            <w:shd w:fill="EAF1F5" w:val="clear"/>
            <w:tcMar>
              <w:top w:type="dxa" w:w="90"/>
              <w:left w:type="dxa" w:w="100"/>
              <w:bottom w:type="dxa" w:w="90"/>
              <w:right w:type="dxa" w:w="100"/>
            </w:tcMar>
          </w:tcPr>
          <w:p>
            <w:pPr>
              <w:spacing w:line="260"/>
            </w:pPr>
            <w:r>
              <w:rPr>
                <w:color w:val="222222"/>
                <w:sz w:val="19"/>
                <w:szCs w:val="19"/>
              </w:rPr>
              <w:t xml:space="preserve">API Layer</w:t>
            </w:r>
          </w:p>
        </w:tc>
        <w:tc>
          <w:tcPr>
            <w:tcW w:type="dxa" w:w="3600"/>
            <w:shd w:fill="EAF1F5" w:val="clear"/>
            <w:tcMar>
              <w:top w:type="dxa" w:w="90"/>
              <w:left w:type="dxa" w:w="100"/>
              <w:bottom w:type="dxa" w:w="90"/>
              <w:right w:type="dxa" w:w="100"/>
            </w:tcMar>
          </w:tcPr>
          <w:p>
            <w:pPr>
              <w:spacing w:line="260"/>
            </w:pPr>
            <w:r>
              <w:rPr>
                <w:color w:val="222222"/>
                <w:sz w:val="19"/>
                <w:szCs w:val="19"/>
              </w:rPr>
              <w:t xml:space="preserve">FastAPI (Python)</w:t>
            </w:r>
          </w:p>
        </w:tc>
        <w:tc>
          <w:tcPr>
            <w:tcW w:type="dxa" w:w="4200"/>
            <w:shd w:fill="EAF1F5" w:val="clear"/>
            <w:tcMar>
              <w:top w:type="dxa" w:w="90"/>
              <w:left w:type="dxa" w:w="100"/>
              <w:bottom w:type="dxa" w:w="90"/>
              <w:right w:type="dxa" w:w="100"/>
            </w:tcMar>
          </w:tcPr>
          <w:p>
            <w:pPr>
              <w:spacing w:line="260"/>
            </w:pPr>
            <w:r>
              <w:rPr>
                <w:color w:val="222222"/>
                <w:sz w:val="19"/>
                <w:szCs w:val="19"/>
              </w:rPr>
              <w:t xml:space="preserve">Connects frontend to backend securely</w:t>
            </w:r>
          </w:p>
        </w:tc>
      </w:tr>
      <w:tr>
        <w:tc>
          <w:tcPr>
            <w:tcW w:type="dxa" w:w="2200"/>
            <w:shd w:fill="FFFFFF" w:val="clear"/>
            <w:tcMar>
              <w:top w:type="dxa" w:w="90"/>
              <w:left w:type="dxa" w:w="100"/>
              <w:bottom w:type="dxa" w:w="90"/>
              <w:right w:type="dxa" w:w="100"/>
            </w:tcMar>
          </w:tcPr>
          <w:p>
            <w:pPr>
              <w:spacing w:line="260"/>
            </w:pPr>
            <w:r>
              <w:rPr>
                <w:color w:val="222222"/>
                <w:sz w:val="19"/>
                <w:szCs w:val="19"/>
              </w:rPr>
              <w:t xml:space="preserve">Federated Orchestration</w:t>
            </w:r>
          </w:p>
        </w:tc>
        <w:tc>
          <w:tcPr>
            <w:tcW w:type="dxa" w:w="3600"/>
            <w:shd w:fill="FFFFFF" w:val="clear"/>
            <w:tcMar>
              <w:top w:type="dxa" w:w="90"/>
              <w:left w:type="dxa" w:w="100"/>
              <w:bottom w:type="dxa" w:w="90"/>
              <w:right w:type="dxa" w:w="100"/>
            </w:tcMar>
          </w:tcPr>
          <w:p>
            <w:pPr>
              <w:spacing w:line="260"/>
            </w:pPr>
            <w:r>
              <w:rPr>
                <w:color w:val="222222"/>
                <w:sz w:val="19"/>
                <w:szCs w:val="19"/>
              </w:rPr>
              <w:t xml:space="preserve">Flower (flwr)</w:t>
            </w:r>
          </w:p>
        </w:tc>
        <w:tc>
          <w:tcPr>
            <w:tcW w:type="dxa" w:w="4200"/>
            <w:shd w:fill="FFFFFF" w:val="clear"/>
            <w:tcMar>
              <w:top w:type="dxa" w:w="90"/>
              <w:left w:type="dxa" w:w="100"/>
              <w:bottom w:type="dxa" w:w="90"/>
              <w:right w:type="dxa" w:w="100"/>
            </w:tcMar>
          </w:tcPr>
          <w:p>
            <w:pPr>
              <w:spacing w:line="260"/>
            </w:pPr>
            <w:r>
              <w:rPr>
                <w:color w:val="222222"/>
                <w:sz w:val="19"/>
                <w:szCs w:val="19"/>
              </w:rPr>
              <w:t xml:space="preserve">Coordinates all hospitals during training</w:t>
            </w:r>
          </w:p>
        </w:tc>
      </w:tr>
      <w:tr>
        <w:tc>
          <w:tcPr>
            <w:tcW w:type="dxa" w:w="2200"/>
            <w:shd w:fill="EAF1F5" w:val="clear"/>
            <w:tcMar>
              <w:top w:type="dxa" w:w="90"/>
              <w:left w:type="dxa" w:w="100"/>
              <w:bottom w:type="dxa" w:w="90"/>
              <w:right w:type="dxa" w:w="100"/>
            </w:tcMar>
          </w:tcPr>
          <w:p>
            <w:pPr>
              <w:spacing w:line="260"/>
            </w:pPr>
            <w:r>
              <w:rPr>
                <w:color w:val="222222"/>
                <w:sz w:val="19"/>
                <w:szCs w:val="19"/>
              </w:rPr>
              <w:t xml:space="preserve">AI Engine</w:t>
            </w:r>
          </w:p>
        </w:tc>
        <w:tc>
          <w:tcPr>
            <w:tcW w:type="dxa" w:w="3600"/>
            <w:shd w:fill="EAF1F5" w:val="clear"/>
            <w:tcMar>
              <w:top w:type="dxa" w:w="90"/>
              <w:left w:type="dxa" w:w="100"/>
              <w:bottom w:type="dxa" w:w="90"/>
              <w:right w:type="dxa" w:w="100"/>
            </w:tcMar>
          </w:tcPr>
          <w:p>
            <w:pPr>
              <w:spacing w:line="260"/>
            </w:pPr>
            <w:r>
              <w:rPr>
                <w:color w:val="222222"/>
                <w:sz w:val="19"/>
                <w:szCs w:val="19"/>
              </w:rPr>
              <w:t xml:space="preserve">PyTorch + timm</w:t>
            </w:r>
          </w:p>
        </w:tc>
        <w:tc>
          <w:tcPr>
            <w:tcW w:type="dxa" w:w="4200"/>
            <w:shd w:fill="EAF1F5" w:val="clear"/>
            <w:tcMar>
              <w:top w:type="dxa" w:w="90"/>
              <w:left w:type="dxa" w:w="100"/>
              <w:bottom w:type="dxa" w:w="90"/>
              <w:right w:type="dxa" w:w="100"/>
            </w:tcMar>
          </w:tcPr>
          <w:p>
            <w:pPr>
              <w:spacing w:line="260"/>
            </w:pPr>
            <w:r>
              <w:rPr>
                <w:color w:val="222222"/>
                <w:sz w:val="19"/>
                <w:szCs w:val="19"/>
              </w:rPr>
              <w:t xml:space="preserve">Trains the Vision Transformer diagnostic model</w:t>
            </w:r>
          </w:p>
        </w:tc>
      </w:tr>
      <w:tr>
        <w:tc>
          <w:tcPr>
            <w:tcW w:type="dxa" w:w="2200"/>
            <w:shd w:fill="FFFFFF" w:val="clear"/>
            <w:tcMar>
              <w:top w:type="dxa" w:w="90"/>
              <w:left w:type="dxa" w:w="100"/>
              <w:bottom w:type="dxa" w:w="90"/>
              <w:right w:type="dxa" w:w="100"/>
            </w:tcMar>
          </w:tcPr>
          <w:p>
            <w:pPr>
              <w:spacing w:line="260"/>
            </w:pPr>
            <w:r>
              <w:rPr>
                <w:color w:val="222222"/>
                <w:sz w:val="19"/>
                <w:szCs w:val="19"/>
              </w:rPr>
              <w:t xml:space="preserve">Encryption Engine</w:t>
            </w:r>
          </w:p>
        </w:tc>
        <w:tc>
          <w:tcPr>
            <w:tcW w:type="dxa" w:w="3600"/>
            <w:shd w:fill="FFFFFF" w:val="clear"/>
            <w:tcMar>
              <w:top w:type="dxa" w:w="90"/>
              <w:left w:type="dxa" w:w="100"/>
              <w:bottom w:type="dxa" w:w="90"/>
              <w:right w:type="dxa" w:w="100"/>
            </w:tcMar>
          </w:tcPr>
          <w:p>
            <w:pPr>
              <w:spacing w:line="260"/>
            </w:pPr>
            <w:r>
              <w:rPr>
                <w:color w:val="222222"/>
                <w:sz w:val="19"/>
                <w:szCs w:val="19"/>
              </w:rPr>
              <w:t xml:space="preserve">TenSEAL (Microsoft SEAL / CKKS)</w:t>
            </w:r>
          </w:p>
        </w:tc>
        <w:tc>
          <w:tcPr>
            <w:tcW w:type="dxa" w:w="4200"/>
            <w:shd w:fill="FFFFFF" w:val="clear"/>
            <w:tcMar>
              <w:top w:type="dxa" w:w="90"/>
              <w:left w:type="dxa" w:w="100"/>
              <w:bottom w:type="dxa" w:w="90"/>
              <w:right w:type="dxa" w:w="100"/>
            </w:tcMar>
          </w:tcPr>
          <w:p>
            <w:pPr>
              <w:spacing w:line="260"/>
            </w:pPr>
            <w:r>
              <w:rPr>
                <w:color w:val="222222"/>
                <w:sz w:val="19"/>
                <w:szCs w:val="19"/>
              </w:rPr>
              <w:t xml:space="preserve">Locks and unlocks model updates</w:t>
            </w:r>
          </w:p>
        </w:tc>
      </w:tr>
      <w:tr>
        <w:tc>
          <w:tcPr>
            <w:tcW w:type="dxa" w:w="2200"/>
            <w:shd w:fill="EAF1F5" w:val="clear"/>
            <w:tcMar>
              <w:top w:type="dxa" w:w="90"/>
              <w:left w:type="dxa" w:w="100"/>
              <w:bottom w:type="dxa" w:w="90"/>
              <w:right w:type="dxa" w:w="100"/>
            </w:tcMar>
          </w:tcPr>
          <w:p>
            <w:pPr>
              <w:spacing w:line="260"/>
            </w:pPr>
            <w:r>
              <w:rPr>
                <w:color w:val="222222"/>
                <w:sz w:val="19"/>
                <w:szCs w:val="19"/>
              </w:rPr>
              <w:t xml:space="preserve">Active Learning</w:t>
            </w:r>
          </w:p>
        </w:tc>
        <w:tc>
          <w:tcPr>
            <w:tcW w:type="dxa" w:w="3600"/>
            <w:shd w:fill="EAF1F5" w:val="clear"/>
            <w:tcMar>
              <w:top w:type="dxa" w:w="90"/>
              <w:left w:type="dxa" w:w="100"/>
              <w:bottom w:type="dxa" w:w="90"/>
              <w:right w:type="dxa" w:w="100"/>
            </w:tcMar>
          </w:tcPr>
          <w:p>
            <w:pPr>
              <w:spacing w:line="260"/>
            </w:pPr>
            <w:r>
              <w:rPr>
                <w:color w:val="222222"/>
                <w:sz w:val="19"/>
                <w:szCs w:val="19"/>
              </w:rPr>
              <w:t xml:space="preserve">Custom Python (Evidential DL)</w:t>
            </w:r>
          </w:p>
        </w:tc>
        <w:tc>
          <w:tcPr>
            <w:tcW w:type="dxa" w:w="4200"/>
            <w:shd w:fill="EAF1F5" w:val="clear"/>
            <w:tcMar>
              <w:top w:type="dxa" w:w="90"/>
              <w:left w:type="dxa" w:w="100"/>
              <w:bottom w:type="dxa" w:w="90"/>
              <w:right w:type="dxa" w:w="100"/>
            </w:tcMar>
          </w:tcPr>
          <w:p>
            <w:pPr>
              <w:spacing w:line="260"/>
            </w:pPr>
            <w:r>
              <w:rPr>
                <w:color w:val="222222"/>
                <w:sz w:val="19"/>
                <w:szCs w:val="19"/>
              </w:rPr>
              <w:t xml:space="preserve">Selects the most useful images to label</w:t>
            </w:r>
          </w:p>
        </w:tc>
      </w:tr>
      <w:tr>
        <w:tc>
          <w:tcPr>
            <w:tcW w:type="dxa" w:w="2200"/>
            <w:shd w:fill="FFFFFF" w:val="clear"/>
            <w:tcMar>
              <w:top w:type="dxa" w:w="90"/>
              <w:left w:type="dxa" w:w="100"/>
              <w:bottom w:type="dxa" w:w="90"/>
              <w:right w:type="dxa" w:w="100"/>
            </w:tcMar>
          </w:tcPr>
          <w:p>
            <w:pPr>
              <w:spacing w:line="260"/>
            </w:pPr>
            <w:r>
              <w:rPr>
                <w:color w:val="222222"/>
                <w:sz w:val="19"/>
                <w:szCs w:val="19"/>
              </w:rPr>
              <w:t xml:space="preserve">Explainability</w:t>
            </w:r>
          </w:p>
        </w:tc>
        <w:tc>
          <w:tcPr>
            <w:tcW w:type="dxa" w:w="3600"/>
            <w:shd w:fill="FFFFFF" w:val="clear"/>
            <w:tcMar>
              <w:top w:type="dxa" w:w="90"/>
              <w:left w:type="dxa" w:w="100"/>
              <w:bottom w:type="dxa" w:w="90"/>
              <w:right w:type="dxa" w:w="100"/>
            </w:tcMar>
          </w:tcPr>
          <w:p>
            <w:pPr>
              <w:spacing w:line="260"/>
            </w:pPr>
            <w:r>
              <w:rPr>
                <w:color w:val="222222"/>
                <w:sz w:val="19"/>
                <w:szCs w:val="19"/>
              </w:rPr>
              <w:t xml:space="preserve">Grad-CAM</w:t>
            </w:r>
          </w:p>
        </w:tc>
        <w:tc>
          <w:tcPr>
            <w:tcW w:type="dxa" w:w="4200"/>
            <w:shd w:fill="FFFFFF" w:val="clear"/>
            <w:tcMar>
              <w:top w:type="dxa" w:w="90"/>
              <w:left w:type="dxa" w:w="100"/>
              <w:bottom w:type="dxa" w:w="90"/>
              <w:right w:type="dxa" w:w="100"/>
            </w:tcMar>
          </w:tcPr>
          <w:p>
            <w:pPr>
              <w:spacing w:line="260"/>
            </w:pPr>
            <w:r>
              <w:rPr>
                <w:color w:val="222222"/>
                <w:sz w:val="19"/>
                <w:szCs w:val="19"/>
              </w:rPr>
              <w:t xml:space="preserve">Generates visual heatmaps for trust and transparency</w:t>
            </w:r>
          </w:p>
        </w:tc>
      </w:tr>
      <w:tr>
        <w:tc>
          <w:tcPr>
            <w:tcW w:type="dxa" w:w="2200"/>
            <w:shd w:fill="EAF1F5" w:val="clear"/>
            <w:tcMar>
              <w:top w:type="dxa" w:w="90"/>
              <w:left w:type="dxa" w:w="100"/>
              <w:bottom w:type="dxa" w:w="90"/>
              <w:right w:type="dxa" w:w="100"/>
            </w:tcMar>
          </w:tcPr>
          <w:p>
            <w:pPr>
              <w:spacing w:line="260"/>
            </w:pPr>
            <w:r>
              <w:rPr>
                <w:color w:val="222222"/>
                <w:sz w:val="19"/>
                <w:szCs w:val="19"/>
              </w:rPr>
              <w:t xml:space="preserve">Database</w:t>
            </w:r>
          </w:p>
        </w:tc>
        <w:tc>
          <w:tcPr>
            <w:tcW w:type="dxa" w:w="3600"/>
            <w:shd w:fill="EAF1F5" w:val="clear"/>
            <w:tcMar>
              <w:top w:type="dxa" w:w="90"/>
              <w:left w:type="dxa" w:w="100"/>
              <w:bottom w:type="dxa" w:w="90"/>
              <w:right w:type="dxa" w:w="100"/>
            </w:tcMar>
          </w:tcPr>
          <w:p>
            <w:pPr>
              <w:spacing w:line="260"/>
            </w:pPr>
            <w:r>
              <w:rPr>
                <w:color w:val="222222"/>
                <w:sz w:val="19"/>
                <w:szCs w:val="19"/>
              </w:rPr>
              <w:t xml:space="preserve">PostgreSQL</w:t>
            </w:r>
          </w:p>
        </w:tc>
        <w:tc>
          <w:tcPr>
            <w:tcW w:type="dxa" w:w="4200"/>
            <w:shd w:fill="EAF1F5" w:val="clear"/>
            <w:tcMar>
              <w:top w:type="dxa" w:w="90"/>
              <w:left w:type="dxa" w:w="100"/>
              <w:bottom w:type="dxa" w:w="90"/>
              <w:right w:type="dxa" w:w="100"/>
            </w:tcMar>
          </w:tcPr>
          <w:p>
            <w:pPr>
              <w:spacing w:line="260"/>
            </w:pPr>
            <w:r>
              <w:rPr>
                <w:color w:val="222222"/>
                <w:sz w:val="19"/>
                <w:szCs w:val="19"/>
              </w:rPr>
              <w:t xml:space="preserve">Stores metadata, logs, accuracy history only</w:t>
            </w:r>
          </w:p>
        </w:tc>
      </w:tr>
      <w:tr>
        <w:tc>
          <w:tcPr>
            <w:tcW w:type="dxa" w:w="2200"/>
            <w:shd w:fill="FFFFFF" w:val="clear"/>
            <w:tcMar>
              <w:top w:type="dxa" w:w="90"/>
              <w:left w:type="dxa" w:w="100"/>
              <w:bottom w:type="dxa" w:w="90"/>
              <w:right w:type="dxa" w:w="100"/>
            </w:tcMar>
          </w:tcPr>
          <w:p>
            <w:pPr>
              <w:spacing w:line="260"/>
            </w:pPr>
            <w:r>
              <w:rPr>
                <w:color w:val="222222"/>
                <w:sz w:val="19"/>
                <w:szCs w:val="19"/>
              </w:rPr>
              <w:t xml:space="preserve">Deployment</w:t>
            </w:r>
          </w:p>
        </w:tc>
        <w:tc>
          <w:tcPr>
            <w:tcW w:type="dxa" w:w="3600"/>
            <w:shd w:fill="FFFFFF" w:val="clear"/>
            <w:tcMar>
              <w:top w:type="dxa" w:w="90"/>
              <w:left w:type="dxa" w:w="100"/>
              <w:bottom w:type="dxa" w:w="90"/>
              <w:right w:type="dxa" w:w="100"/>
            </w:tcMar>
          </w:tcPr>
          <w:p>
            <w:pPr>
              <w:spacing w:line="260"/>
            </w:pPr>
            <w:r>
              <w:rPr>
                <w:color w:val="222222"/>
                <w:sz w:val="19"/>
                <w:szCs w:val="19"/>
              </w:rPr>
              <w:t xml:space="preserve">Docker + Kubernetes</w:t>
            </w:r>
          </w:p>
        </w:tc>
        <w:tc>
          <w:tcPr>
            <w:tcW w:type="dxa" w:w="4200"/>
            <w:shd w:fill="FFFFFF" w:val="clear"/>
            <w:tcMar>
              <w:top w:type="dxa" w:w="90"/>
              <w:left w:type="dxa" w:w="100"/>
              <w:bottom w:type="dxa" w:w="90"/>
              <w:right w:type="dxa" w:w="100"/>
            </w:tcMar>
          </w:tcPr>
          <w:p>
            <w:pPr>
              <w:spacing w:line="260"/>
            </w:pPr>
            <w:r>
              <w:rPr>
                <w:color w:val="222222"/>
                <w:sz w:val="19"/>
                <w:szCs w:val="19"/>
              </w:rPr>
              <w:t xml:space="preserve">Reliable deployment at each hospital and the central server</w:t>
            </w:r>
          </w:p>
        </w:tc>
      </w:tr>
    </w:tbl>
    <w:p>
      <w:pPr>
        <w:pStyle w:val="Heading1"/>
        <w:pBdr>
          <w:bottom w:val="single" w:color="1B7A6E" w:sz="8" w:space="4"/>
        </w:pBdr>
        <w:spacing w:after="200" w:before="400"/>
      </w:pPr>
      <w:r>
        <w:rPr>
          <w:b/>
          <w:bCs/>
          <w:color w:val="1F3A5F"/>
          <w:sz w:val="30"/>
          <w:szCs w:val="30"/>
        </w:rPr>
        <w:t xml:space="preserve">7. Who Should Use This / Target Audience</w:t>
      </w:r>
    </w:p>
    <w:p>
      <w:pPr>
        <w:spacing w:after="160" w:line="300"/>
        <w:jc w:val="both"/>
      </w:pPr>
      <w:r>
        <w:rPr>
          <w:color w:val="222222"/>
          <w:sz w:val="22"/>
          <w:szCs w:val="22"/>
        </w:rPr>
        <w:t xml:space="preserve">MedShield-FL is designed for anyone who needs accurate medical AI without compromising patient privacy:</w:t>
      </w:r>
    </w:p>
    <w:p>
      <w:pPr>
        <w:pStyle w:val="ListParagraph"/>
        <w:numPr>
          <w:ilvl w:val="0"/>
          <w:numId w:val="2"/>
        </w:numPr>
        <w:spacing w:after="90" w:line="280"/>
      </w:pPr>
      <w:r>
        <w:rPr>
          <w:color w:val="222222"/>
          <w:sz w:val="22"/>
          <w:szCs w:val="22"/>
        </w:rPr>
        <w:t xml:space="preserve">Hospitals and Clinics: to collaboratively improve diagnostic AI tools without sharing patient records.</w:t>
      </w:r>
    </w:p>
    <w:p>
      <w:pPr>
        <w:pStyle w:val="ListParagraph"/>
        <w:numPr>
          <w:ilvl w:val="0"/>
          <w:numId w:val="2"/>
        </w:numPr>
        <w:spacing w:after="90" w:line="280"/>
      </w:pPr>
      <w:r>
        <w:rPr>
          <w:color w:val="222222"/>
          <w:sz w:val="22"/>
          <w:szCs w:val="22"/>
        </w:rPr>
        <w:t xml:space="preserve">Medical Research Institutions: to run large, multi-site studies while staying fully compliant with privacy laws.</w:t>
      </w:r>
    </w:p>
    <w:p>
      <w:pPr>
        <w:pStyle w:val="ListParagraph"/>
        <w:numPr>
          <w:ilvl w:val="0"/>
          <w:numId w:val="2"/>
        </w:numPr>
        <w:spacing w:after="90" w:line="280"/>
      </w:pPr>
      <w:r>
        <w:rPr>
          <w:color w:val="222222"/>
          <w:sz w:val="22"/>
          <w:szCs w:val="22"/>
        </w:rPr>
        <w:t xml:space="preserve">Diagnostic Imaging Networks: radiology and pathology chains that want consistent AI performance across all their centers.</w:t>
      </w:r>
    </w:p>
    <w:p>
      <w:pPr>
        <w:pStyle w:val="ListParagraph"/>
        <w:numPr>
          <w:ilvl w:val="0"/>
          <w:numId w:val="2"/>
        </w:numPr>
        <w:spacing w:after="90" w:line="280"/>
      </w:pPr>
      <w:r>
        <w:rPr>
          <w:color w:val="222222"/>
          <w:sz w:val="22"/>
          <w:szCs w:val="22"/>
        </w:rPr>
        <w:t xml:space="preserve">Health-Tech Companies: building commercial diagnostic AI products that need real, diverse clinical data to train on.</w:t>
      </w:r>
    </w:p>
    <w:p>
      <w:pPr>
        <w:pStyle w:val="ListParagraph"/>
        <w:numPr>
          <w:ilvl w:val="0"/>
          <w:numId w:val="2"/>
        </w:numPr>
        <w:spacing w:after="90" w:line="280"/>
      </w:pPr>
      <w:r>
        <w:rPr>
          <w:color w:val="222222"/>
          <w:sz w:val="22"/>
          <w:szCs w:val="22"/>
        </w:rPr>
        <w:t xml:space="preserve">Government &amp; Regulatory Health Bodies: for public health AI initiatives that must meet strict data protection standards.</w:t>
      </w:r>
    </w:p>
    <w:p>
      <w:pPr>
        <w:pStyle w:val="ListParagraph"/>
        <w:numPr>
          <w:ilvl w:val="0"/>
          <w:numId w:val="2"/>
        </w:numPr>
        <w:spacing w:after="90" w:line="280"/>
      </w:pPr>
      <w:r>
        <w:rPr>
          <w:color w:val="222222"/>
          <w:sz w:val="22"/>
          <w:szCs w:val="22"/>
        </w:rPr>
        <w:t xml:space="preserve">Radiologists and Doctors: as end users who benefit from more accurate, explainable AI-assisted diagnosis tools.</w:t>
      </w:r>
    </w:p>
    <w:p>
      <w:pPr>
        <w:pStyle w:val="ListParagraph"/>
        <w:numPr>
          <w:ilvl w:val="0"/>
          <w:numId w:val="2"/>
        </w:numPr>
        <w:spacing w:after="90" w:line="280"/>
      </w:pPr>
      <w:r>
        <w:rPr>
          <w:color w:val="222222"/>
          <w:sz w:val="22"/>
          <w:szCs w:val="22"/>
        </w:rPr>
        <w:t xml:space="preserve">Students and Researchers: studying privacy-preserving machine learning, federated learning, or applied cryptography.</w:t>
      </w:r>
    </w:p>
    <w:p>
      <w:pPr>
        <w:pStyle w:val="Heading1"/>
        <w:pBdr>
          <w:bottom w:val="single" w:color="1B7A6E" w:sz="8" w:space="4"/>
        </w:pBdr>
        <w:spacing w:after="200" w:before="400"/>
      </w:pPr>
      <w:r>
        <w:rPr>
          <w:b/>
          <w:bCs/>
          <w:color w:val="1F3A5F"/>
          <w:sz w:val="30"/>
          <w:szCs w:val="30"/>
        </w:rPr>
        <w:t xml:space="preserve">8. Key Features and Innovations</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6800"/>
      </w:tblGrid>
      <w:tr>
        <w:trPr>
          <w:tblHeader/>
        </w:trPr>
        <w:tc>
          <w:tcPr>
            <w:tcW w:type="dxa" w:w="3200"/>
            <w:shd w:fill="1F3A5F" w:val="clear"/>
            <w:tcMar>
              <w:top w:type="dxa" w:w="100"/>
              <w:left w:type="dxa" w:w="100"/>
              <w:bottom w:type="dxa" w:w="100"/>
              <w:right w:type="dxa" w:w="100"/>
            </w:tcMar>
            <w:vAlign w:val="center"/>
          </w:tcPr>
          <w:p>
            <w:r>
              <w:rPr>
                <w:b/>
                <w:bCs/>
                <w:color w:val="FFFFFF"/>
                <w:sz w:val="20"/>
                <w:szCs w:val="20"/>
              </w:rPr>
              <w:t xml:space="preserve">Feature</w:t>
            </w:r>
          </w:p>
        </w:tc>
        <w:tc>
          <w:tcPr>
            <w:tcW w:type="dxa" w:w="6800"/>
            <w:shd w:fill="1F3A5F" w:val="clear"/>
            <w:tcMar>
              <w:top w:type="dxa" w:w="100"/>
              <w:left w:type="dxa" w:w="100"/>
              <w:bottom w:type="dxa" w:w="100"/>
              <w:right w:type="dxa" w:w="100"/>
            </w:tcMar>
            <w:vAlign w:val="center"/>
          </w:tcPr>
          <w:p>
            <w:r>
              <w:rPr>
                <w:b/>
                <w:bCs/>
                <w:color w:val="FFFFFF"/>
                <w:sz w:val="20"/>
                <w:szCs w:val="20"/>
              </w:rPr>
              <w:t xml:space="preserve">Plain-Language Explanation</w:t>
            </w:r>
          </w:p>
        </w:tc>
      </w:tr>
      <w:tr>
        <w:tc>
          <w:tcPr>
            <w:tcW w:type="dxa" w:w="3200"/>
            <w:shd w:fill="FFFFFF" w:val="clear"/>
            <w:tcMar>
              <w:top w:type="dxa" w:w="90"/>
              <w:left w:type="dxa" w:w="100"/>
              <w:bottom w:type="dxa" w:w="90"/>
              <w:right w:type="dxa" w:w="100"/>
            </w:tcMar>
          </w:tcPr>
          <w:p>
            <w:pPr>
              <w:spacing w:line="260"/>
            </w:pPr>
            <w:r>
              <w:rPr>
                <w:color w:val="222222"/>
                <w:sz w:val="19"/>
                <w:szCs w:val="19"/>
              </w:rPr>
              <w:t xml:space="preserve">Homomorphic Encryption (CKKS)</w:t>
            </w:r>
          </w:p>
        </w:tc>
        <w:tc>
          <w:tcPr>
            <w:tcW w:type="dxa" w:w="6800"/>
            <w:shd w:fill="FFFFFF" w:val="clear"/>
            <w:tcMar>
              <w:top w:type="dxa" w:w="90"/>
              <w:left w:type="dxa" w:w="100"/>
              <w:bottom w:type="dxa" w:w="90"/>
              <w:right w:type="dxa" w:w="100"/>
            </w:tcMar>
          </w:tcPr>
          <w:p>
            <w:pPr>
              <w:spacing w:line="260"/>
            </w:pPr>
            <w:r>
              <w:rPr>
                <w:color w:val="222222"/>
                <w:sz w:val="19"/>
                <w:szCs w:val="19"/>
              </w:rPr>
              <w:t xml:space="preserve">Locks the numbers so math can still be done on them, without ever unlocking them — like solving a puzzle through a sealed box.</w:t>
            </w:r>
          </w:p>
        </w:tc>
      </w:tr>
      <w:tr>
        <w:tc>
          <w:tcPr>
            <w:tcW w:type="dxa" w:w="3200"/>
            <w:shd w:fill="EAF1F5" w:val="clear"/>
            <w:tcMar>
              <w:top w:type="dxa" w:w="90"/>
              <w:left w:type="dxa" w:w="100"/>
              <w:bottom w:type="dxa" w:w="90"/>
              <w:right w:type="dxa" w:w="100"/>
            </w:tcMar>
          </w:tcPr>
          <w:p>
            <w:pPr>
              <w:spacing w:line="260"/>
            </w:pPr>
            <w:r>
              <w:rPr>
                <w:color w:val="222222"/>
                <w:sz w:val="19"/>
                <w:szCs w:val="19"/>
              </w:rPr>
              <w:t xml:space="preserve">Vision Transformer (ViT) with Token Isolation</w:t>
            </w:r>
          </w:p>
        </w:tc>
        <w:tc>
          <w:tcPr>
            <w:tcW w:type="dxa" w:w="6800"/>
            <w:shd w:fill="EAF1F5" w:val="clear"/>
            <w:tcMar>
              <w:top w:type="dxa" w:w="90"/>
              <w:left w:type="dxa" w:w="100"/>
              <w:bottom w:type="dxa" w:w="90"/>
              <w:right w:type="dxa" w:w="100"/>
            </w:tcMar>
          </w:tcPr>
          <w:p>
            <w:pPr>
              <w:spacing w:line="260"/>
            </w:pPr>
            <w:r>
              <w:rPr>
                <w:color w:val="222222"/>
                <w:sz w:val="19"/>
                <w:szCs w:val="19"/>
              </w:rPr>
              <w:t xml:space="preserve">Only encrypts the most critical, sensitive part of the model instead of everything, making data transfer up to 30x lighter.</w:t>
            </w:r>
          </w:p>
        </w:tc>
      </w:tr>
      <w:tr>
        <w:tc>
          <w:tcPr>
            <w:tcW w:type="dxa" w:w="3200"/>
            <w:shd w:fill="FFFFFF" w:val="clear"/>
            <w:tcMar>
              <w:top w:type="dxa" w:w="90"/>
              <w:left w:type="dxa" w:w="100"/>
              <w:bottom w:type="dxa" w:w="90"/>
              <w:right w:type="dxa" w:w="100"/>
            </w:tcMar>
          </w:tcPr>
          <w:p>
            <w:pPr>
              <w:spacing w:line="260"/>
            </w:pPr>
            <w:r>
              <w:rPr>
                <w:color w:val="222222"/>
                <w:sz w:val="19"/>
                <w:szCs w:val="19"/>
              </w:rPr>
              <w:t xml:space="preserve">Federated Active Learning</w:t>
            </w:r>
          </w:p>
        </w:tc>
        <w:tc>
          <w:tcPr>
            <w:tcW w:type="dxa" w:w="6800"/>
            <w:shd w:fill="FFFFFF" w:val="clear"/>
            <w:tcMar>
              <w:top w:type="dxa" w:w="90"/>
              <w:left w:type="dxa" w:w="100"/>
              <w:bottom w:type="dxa" w:w="90"/>
              <w:right w:type="dxa" w:w="100"/>
            </w:tcMar>
          </w:tcPr>
          <w:p>
            <w:pPr>
              <w:spacing w:line="260"/>
            </w:pPr>
            <w:r>
              <w:rPr>
                <w:color w:val="222222"/>
                <w:sz w:val="19"/>
                <w:szCs w:val="19"/>
              </w:rPr>
              <w:t xml:space="preserve">Automatically finds the most useful, uncertain images so doctors don't waste time labelling easy or repeated ones.</w:t>
            </w:r>
          </w:p>
        </w:tc>
      </w:tr>
      <w:tr>
        <w:tc>
          <w:tcPr>
            <w:tcW w:type="dxa" w:w="3200"/>
            <w:shd w:fill="EAF1F5" w:val="clear"/>
            <w:tcMar>
              <w:top w:type="dxa" w:w="90"/>
              <w:left w:type="dxa" w:w="100"/>
              <w:bottom w:type="dxa" w:w="90"/>
              <w:right w:type="dxa" w:w="100"/>
            </w:tcMar>
          </w:tcPr>
          <w:p>
            <w:pPr>
              <w:spacing w:line="260"/>
            </w:pPr>
            <w:r>
              <w:rPr>
                <w:color w:val="222222"/>
                <w:sz w:val="19"/>
                <w:szCs w:val="19"/>
              </w:rPr>
              <w:t xml:space="preserve">Domain Shift Handling</w:t>
            </w:r>
          </w:p>
        </w:tc>
        <w:tc>
          <w:tcPr>
            <w:tcW w:type="dxa" w:w="6800"/>
            <w:shd w:fill="EAF1F5" w:val="clear"/>
            <w:tcMar>
              <w:top w:type="dxa" w:w="90"/>
              <w:left w:type="dxa" w:w="100"/>
              <w:bottom w:type="dxa" w:w="90"/>
              <w:right w:type="dxa" w:w="100"/>
            </w:tcMar>
          </w:tcPr>
          <w:p>
            <w:pPr>
              <w:spacing w:line="260"/>
            </w:pPr>
            <w:r>
              <w:rPr>
                <w:color w:val="222222"/>
                <w:sz w:val="19"/>
                <w:szCs w:val="19"/>
              </w:rPr>
              <w:t xml:space="preserve">Keeps the model accurate even when hospitals use different scanners or have very different patient populations.</w:t>
            </w:r>
          </w:p>
        </w:tc>
      </w:tr>
      <w:tr>
        <w:tc>
          <w:tcPr>
            <w:tcW w:type="dxa" w:w="3200"/>
            <w:shd w:fill="FFFFFF" w:val="clear"/>
            <w:tcMar>
              <w:top w:type="dxa" w:w="90"/>
              <w:left w:type="dxa" w:w="100"/>
              <w:bottom w:type="dxa" w:w="90"/>
              <w:right w:type="dxa" w:w="100"/>
            </w:tcMar>
          </w:tcPr>
          <w:p>
            <w:pPr>
              <w:spacing w:line="260"/>
            </w:pPr>
            <w:r>
              <w:rPr>
                <w:color w:val="222222"/>
                <w:sz w:val="19"/>
                <w:szCs w:val="19"/>
              </w:rPr>
              <w:t xml:space="preserve">Explainable AI (Grad-CAM)</w:t>
            </w:r>
          </w:p>
        </w:tc>
        <w:tc>
          <w:tcPr>
            <w:tcW w:type="dxa" w:w="6800"/>
            <w:shd w:fill="FFFFFF" w:val="clear"/>
            <w:tcMar>
              <w:top w:type="dxa" w:w="90"/>
              <w:left w:type="dxa" w:w="100"/>
              <w:bottom w:type="dxa" w:w="90"/>
              <w:right w:type="dxa" w:w="100"/>
            </w:tcMar>
          </w:tcPr>
          <w:p>
            <w:pPr>
              <w:spacing w:line="260"/>
            </w:pPr>
            <w:r>
              <w:rPr>
                <w:color w:val="222222"/>
                <w:sz w:val="19"/>
                <w:szCs w:val="19"/>
              </w:rPr>
              <w:t xml:space="preserve">Shows a visual heatmap on every scan, so doctors can see and verify exactly what the AI is "looking at."</w:t>
            </w:r>
          </w:p>
        </w:tc>
      </w:tr>
      <w:tr>
        <w:tc>
          <w:tcPr>
            <w:tcW w:type="dxa" w:w="3200"/>
            <w:shd w:fill="EAF1F5" w:val="clear"/>
            <w:tcMar>
              <w:top w:type="dxa" w:w="90"/>
              <w:left w:type="dxa" w:w="100"/>
              <w:bottom w:type="dxa" w:w="90"/>
              <w:right w:type="dxa" w:w="100"/>
            </w:tcMar>
          </w:tcPr>
          <w:p>
            <w:pPr>
              <w:spacing w:line="260"/>
            </w:pPr>
            <w:r>
              <w:rPr>
                <w:color w:val="222222"/>
                <w:sz w:val="19"/>
                <w:szCs w:val="19"/>
              </w:rPr>
              <w:t xml:space="preserve">Zero Data Movement</w:t>
            </w:r>
          </w:p>
        </w:tc>
        <w:tc>
          <w:tcPr>
            <w:tcW w:type="dxa" w:w="6800"/>
            <w:shd w:fill="EAF1F5" w:val="clear"/>
            <w:tcMar>
              <w:top w:type="dxa" w:w="90"/>
              <w:left w:type="dxa" w:w="100"/>
              <w:bottom w:type="dxa" w:w="90"/>
              <w:right w:type="dxa" w:w="100"/>
            </w:tcMar>
          </w:tcPr>
          <w:p>
            <w:pPr>
              <w:spacing w:line="260"/>
            </w:pPr>
            <w:r>
              <w:rPr>
                <w:color w:val="222222"/>
                <w:sz w:val="19"/>
                <w:szCs w:val="19"/>
              </w:rPr>
              <w:t xml:space="preserve">Patient data never physically leaves the hospital at any point in the entire process.</w:t>
            </w:r>
          </w:p>
        </w:tc>
      </w:tr>
    </w:tbl>
    <w:p>
      <w:pPr>
        <w:pStyle w:val="Heading1"/>
        <w:pBdr>
          <w:bottom w:val="single" w:color="1B7A6E" w:sz="8" w:space="4"/>
        </w:pBdr>
        <w:spacing w:after="200" w:before="400"/>
      </w:pPr>
      <w:r>
        <w:rPr>
          <w:b/>
          <w:bCs/>
          <w:color w:val="1F3A5F"/>
          <w:sz w:val="30"/>
          <w:szCs w:val="30"/>
        </w:rPr>
        <w:t xml:space="preserve">9. Development Roadmap</w:t>
      </w:r>
    </w:p>
    <w:p>
      <w:pPr>
        <w:spacing w:after="160" w:line="300"/>
        <w:jc w:val="both"/>
      </w:pPr>
      <w:r>
        <w:rPr>
          <w:color w:val="222222"/>
          <w:sz w:val="22"/>
          <w:szCs w:val="22"/>
        </w:rPr>
        <w:t xml:space="preserve">The project is planned in four clear phases (sprints), each one building on top of the last:</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3600"/>
        <w:gridCol w:w="4600"/>
      </w:tblGrid>
      <w:tr>
        <w:trPr>
          <w:tblHeader/>
        </w:trPr>
        <w:tc>
          <w:tcPr>
            <w:tcW w:type="dxa" w:w="1800"/>
            <w:shd w:fill="1F3A5F" w:val="clear"/>
            <w:tcMar>
              <w:top w:type="dxa" w:w="100"/>
              <w:left w:type="dxa" w:w="100"/>
              <w:bottom w:type="dxa" w:w="100"/>
              <w:right w:type="dxa" w:w="100"/>
            </w:tcMar>
            <w:vAlign w:val="center"/>
          </w:tcPr>
          <w:p>
            <w:r>
              <w:rPr>
                <w:b/>
                <w:bCs/>
                <w:color w:val="FFFFFF"/>
                <w:sz w:val="20"/>
                <w:szCs w:val="20"/>
              </w:rPr>
              <w:t xml:space="preserve">Phase</w:t>
            </w:r>
          </w:p>
        </w:tc>
        <w:tc>
          <w:tcPr>
            <w:tcW w:type="dxa" w:w="3600"/>
            <w:shd w:fill="1F3A5F" w:val="clear"/>
            <w:tcMar>
              <w:top w:type="dxa" w:w="100"/>
              <w:left w:type="dxa" w:w="100"/>
              <w:bottom w:type="dxa" w:w="100"/>
              <w:right w:type="dxa" w:w="100"/>
            </w:tcMar>
            <w:vAlign w:val="center"/>
          </w:tcPr>
          <w:p>
            <w:r>
              <w:rPr>
                <w:b/>
                <w:bCs/>
                <w:color w:val="FFFFFF"/>
                <w:sz w:val="20"/>
                <w:szCs w:val="20"/>
              </w:rPr>
              <w:t xml:space="preserve">Goal</w:t>
            </w:r>
          </w:p>
        </w:tc>
        <w:tc>
          <w:tcPr>
            <w:tcW w:type="dxa" w:w="4600"/>
            <w:shd w:fill="1F3A5F" w:val="clear"/>
            <w:tcMar>
              <w:top w:type="dxa" w:w="100"/>
              <w:left w:type="dxa" w:w="100"/>
              <w:bottom w:type="dxa" w:w="100"/>
              <w:right w:type="dxa" w:w="100"/>
            </w:tcMar>
            <w:vAlign w:val="center"/>
          </w:tcPr>
          <w:p>
            <w:r>
              <w:rPr>
                <w:b/>
                <w:bCs/>
                <w:color w:val="FFFFFF"/>
                <w:sz w:val="20"/>
                <w:szCs w:val="20"/>
              </w:rPr>
              <w:t xml:space="preserve">Key Tasks</w:t>
            </w:r>
          </w:p>
        </w:tc>
      </w:tr>
      <w:tr>
        <w:tc>
          <w:tcPr>
            <w:tcW w:type="dxa" w:w="1800"/>
            <w:shd w:fill="FFFFFF" w:val="clear"/>
            <w:tcMar>
              <w:top w:type="dxa" w:w="90"/>
              <w:left w:type="dxa" w:w="100"/>
              <w:bottom w:type="dxa" w:w="90"/>
              <w:right w:type="dxa" w:w="100"/>
            </w:tcMar>
          </w:tcPr>
          <w:p>
            <w:pPr>
              <w:spacing w:line="260"/>
            </w:pPr>
            <w:r>
              <w:rPr>
                <w:color w:val="222222"/>
                <w:sz w:val="19"/>
                <w:szCs w:val="19"/>
              </w:rPr>
              <w:t xml:space="preserve">Sprint 1
Foundation</w:t>
            </w:r>
          </w:p>
        </w:tc>
        <w:tc>
          <w:tcPr>
            <w:tcW w:type="dxa" w:w="3600"/>
            <w:shd w:fill="FFFFFF" w:val="clear"/>
            <w:tcMar>
              <w:top w:type="dxa" w:w="90"/>
              <w:left w:type="dxa" w:w="100"/>
              <w:bottom w:type="dxa" w:w="90"/>
              <w:right w:type="dxa" w:w="100"/>
            </w:tcMar>
          </w:tcPr>
          <w:p>
            <w:pPr>
              <w:spacing w:line="260"/>
            </w:pPr>
            <w:r>
              <w:rPr>
                <w:color w:val="222222"/>
                <w:sz w:val="19"/>
                <w:szCs w:val="19"/>
              </w:rPr>
              <w:t xml:space="preserve">Get the basic network of hospitals and server talking to each other.</w:t>
            </w:r>
          </w:p>
        </w:tc>
        <w:tc>
          <w:tcPr>
            <w:tcW w:type="dxa" w:w="4600"/>
            <w:shd w:fill="FFFFFF" w:val="clear"/>
            <w:tcMar>
              <w:top w:type="dxa" w:w="90"/>
              <w:left w:type="dxa" w:w="100"/>
              <w:bottom w:type="dxa" w:w="90"/>
              <w:right w:type="dxa" w:w="100"/>
            </w:tcMar>
          </w:tcPr>
          <w:p>
            <w:pPr>
              <w:spacing w:after="40" w:line="260"/>
            </w:pPr>
            <w:r>
              <w:rPr>
                <w:color w:val="222222"/>
                <w:sz w:val="19"/>
                <w:szCs w:val="19"/>
              </w:rPr>
              <w:t xml:space="preserve">Set up the Flower server and hospital client connections</w:t>
            </w:r>
          </w:p>
          <w:p>
            <w:pPr>
              <w:spacing w:after="40" w:line="260"/>
            </w:pPr>
            <w:r>
              <w:rPr>
                <w:color w:val="222222"/>
                <w:sz w:val="19"/>
                <w:szCs w:val="19"/>
              </w:rPr>
              <w:t xml:space="preserve">Test with a simple AI model (no encryption yet)</w:t>
            </w:r>
          </w:p>
          <w:p>
            <w:pPr>
              <w:spacing w:after="40" w:line="260"/>
            </w:pPr>
            <w:r>
              <w:rPr>
                <w:color w:val="222222"/>
                <w:sz w:val="19"/>
                <w:szCs w:val="19"/>
              </w:rPr>
              <w:t xml:space="preserve">Set up basic medical image data pipelines</w:t>
            </w:r>
          </w:p>
        </w:tc>
      </w:tr>
      <w:tr>
        <w:tc>
          <w:tcPr>
            <w:tcW w:type="dxa" w:w="1800"/>
            <w:shd w:fill="EAF1F5" w:val="clear"/>
            <w:tcMar>
              <w:top w:type="dxa" w:w="90"/>
              <w:left w:type="dxa" w:w="100"/>
              <w:bottom w:type="dxa" w:w="90"/>
              <w:right w:type="dxa" w:w="100"/>
            </w:tcMar>
          </w:tcPr>
          <w:p>
            <w:pPr>
              <w:spacing w:line="260"/>
            </w:pPr>
            <w:r>
              <w:rPr>
                <w:color w:val="222222"/>
                <w:sz w:val="19"/>
                <w:szCs w:val="19"/>
              </w:rPr>
              <w:t xml:space="preserve">Sprint 2
Encryption</w:t>
            </w:r>
          </w:p>
        </w:tc>
        <w:tc>
          <w:tcPr>
            <w:tcW w:type="dxa" w:w="3600"/>
            <w:shd w:fill="EAF1F5" w:val="clear"/>
            <w:tcMar>
              <w:top w:type="dxa" w:w="90"/>
              <w:left w:type="dxa" w:w="100"/>
              <w:bottom w:type="dxa" w:w="90"/>
              <w:right w:type="dxa" w:w="100"/>
            </w:tcMar>
          </w:tcPr>
          <w:p>
            <w:pPr>
              <w:spacing w:line="260"/>
            </w:pPr>
            <w:r>
              <w:rPr>
                <w:color w:val="222222"/>
                <w:sz w:val="19"/>
                <w:szCs w:val="19"/>
              </w:rPr>
              <w:t xml:space="preserve">Add the privacy/security layer.</w:t>
            </w:r>
          </w:p>
        </w:tc>
        <w:tc>
          <w:tcPr>
            <w:tcW w:type="dxa" w:w="4600"/>
            <w:shd w:fill="EAF1F5" w:val="clear"/>
            <w:tcMar>
              <w:top w:type="dxa" w:w="90"/>
              <w:left w:type="dxa" w:w="100"/>
              <w:bottom w:type="dxa" w:w="90"/>
              <w:right w:type="dxa" w:w="100"/>
            </w:tcMar>
          </w:tcPr>
          <w:p>
            <w:pPr>
              <w:spacing w:after="40" w:line="260"/>
            </w:pPr>
            <w:r>
              <w:rPr>
                <w:color w:val="222222"/>
                <w:sz w:val="19"/>
                <w:szCs w:val="19"/>
              </w:rPr>
              <w:t xml:space="preserve">Integrate TenSEAL encryption into the training loop</w:t>
            </w:r>
          </w:p>
          <w:p>
            <w:pPr>
              <w:spacing w:after="40" w:line="260"/>
            </w:pPr>
            <w:r>
              <w:rPr>
                <w:color w:val="222222"/>
                <w:sz w:val="19"/>
                <w:szCs w:val="19"/>
              </w:rPr>
              <w:t xml:space="preserve">Generate and manage encryption keys</w:t>
            </w:r>
          </w:p>
          <w:p>
            <w:pPr>
              <w:spacing w:after="40" w:line="260"/>
            </w:pPr>
            <w:r>
              <w:rPr>
                <w:color w:val="222222"/>
                <w:sz w:val="19"/>
                <w:szCs w:val="19"/>
              </w:rPr>
              <w:t xml:space="preserve">Measure and optimize the extra time encryption adds</w:t>
            </w:r>
          </w:p>
        </w:tc>
      </w:tr>
      <w:tr>
        <w:tc>
          <w:tcPr>
            <w:tcW w:type="dxa" w:w="1800"/>
            <w:shd w:fill="FFFFFF" w:val="clear"/>
            <w:tcMar>
              <w:top w:type="dxa" w:w="90"/>
              <w:left w:type="dxa" w:w="100"/>
              <w:bottom w:type="dxa" w:w="90"/>
              <w:right w:type="dxa" w:w="100"/>
            </w:tcMar>
          </w:tcPr>
          <w:p>
            <w:pPr>
              <w:spacing w:line="260"/>
            </w:pPr>
            <w:r>
              <w:rPr>
                <w:color w:val="222222"/>
                <w:sz w:val="19"/>
                <w:szCs w:val="19"/>
              </w:rPr>
              <w:t xml:space="preserve">Sprint 3
Efficiency</w:t>
            </w:r>
          </w:p>
        </w:tc>
        <w:tc>
          <w:tcPr>
            <w:tcW w:type="dxa" w:w="3600"/>
            <w:shd w:fill="FFFFFF" w:val="clear"/>
            <w:tcMar>
              <w:top w:type="dxa" w:w="90"/>
              <w:left w:type="dxa" w:w="100"/>
              <w:bottom w:type="dxa" w:w="90"/>
              <w:right w:type="dxa" w:w="100"/>
            </w:tcMar>
          </w:tcPr>
          <w:p>
            <w:pPr>
              <w:spacing w:line="260"/>
            </w:pPr>
            <w:r>
              <w:rPr>
                <w:color w:val="222222"/>
                <w:sz w:val="19"/>
                <w:szCs w:val="19"/>
              </w:rPr>
              <w:t xml:space="preserve">Make the system fast and lightweight enough for real hospitals.</w:t>
            </w:r>
          </w:p>
        </w:tc>
        <w:tc>
          <w:tcPr>
            <w:tcW w:type="dxa" w:w="4600"/>
            <w:shd w:fill="FFFFFF" w:val="clear"/>
            <w:tcMar>
              <w:top w:type="dxa" w:w="90"/>
              <w:left w:type="dxa" w:w="100"/>
              <w:bottom w:type="dxa" w:w="90"/>
              <w:right w:type="dxa" w:w="100"/>
            </w:tcMar>
          </w:tcPr>
          <w:p>
            <w:pPr>
              <w:spacing w:after="40" w:line="260"/>
            </w:pPr>
            <w:r>
              <w:rPr>
                <w:color w:val="222222"/>
                <w:sz w:val="19"/>
                <w:szCs w:val="19"/>
              </w:rPr>
              <w:t xml:space="preserve">Switch to the Vision Transformer model</w:t>
            </w:r>
          </w:p>
          <w:p>
            <w:pPr>
              <w:spacing w:after="40" w:line="260"/>
            </w:pPr>
            <w:r>
              <w:rPr>
                <w:color w:val="222222"/>
                <w:sz w:val="19"/>
                <w:szCs w:val="19"/>
              </w:rPr>
              <w:t xml:space="preserve">Encrypt only the critical [CLS] tokens</w:t>
            </w:r>
          </w:p>
          <w:p>
            <w:pPr>
              <w:spacing w:after="40" w:line="260"/>
            </w:pPr>
            <w:r>
              <w:rPr>
                <w:color w:val="222222"/>
                <w:sz w:val="19"/>
                <w:szCs w:val="19"/>
              </w:rPr>
              <w:t xml:space="preserve">Measure and confirm bandwidth savings</w:t>
            </w:r>
          </w:p>
        </w:tc>
      </w:tr>
      <w:tr>
        <w:tc>
          <w:tcPr>
            <w:tcW w:type="dxa" w:w="1800"/>
            <w:shd w:fill="EAF1F5" w:val="clear"/>
            <w:tcMar>
              <w:top w:type="dxa" w:w="90"/>
              <w:left w:type="dxa" w:w="100"/>
              <w:bottom w:type="dxa" w:w="90"/>
              <w:right w:type="dxa" w:w="100"/>
            </w:tcMar>
          </w:tcPr>
          <w:p>
            <w:pPr>
              <w:spacing w:line="260"/>
            </w:pPr>
            <w:r>
              <w:rPr>
                <w:color w:val="222222"/>
                <w:sz w:val="19"/>
                <w:szCs w:val="19"/>
              </w:rPr>
              <w:t xml:space="preserve">Sprint 4
Trust &amp; Intelligence</w:t>
            </w:r>
          </w:p>
        </w:tc>
        <w:tc>
          <w:tcPr>
            <w:tcW w:type="dxa" w:w="3600"/>
            <w:shd w:fill="EAF1F5" w:val="clear"/>
            <w:tcMar>
              <w:top w:type="dxa" w:w="90"/>
              <w:left w:type="dxa" w:w="100"/>
              <w:bottom w:type="dxa" w:w="90"/>
              <w:right w:type="dxa" w:w="100"/>
            </w:tcMar>
          </w:tcPr>
          <w:p>
            <w:pPr>
              <w:spacing w:line="260"/>
            </w:pPr>
            <w:r>
              <w:rPr>
                <w:color w:val="222222"/>
                <w:sz w:val="19"/>
                <w:szCs w:val="19"/>
              </w:rPr>
              <w:t xml:space="preserve">Make the system smart and trustworthy for doctors.</w:t>
            </w:r>
          </w:p>
        </w:tc>
        <w:tc>
          <w:tcPr>
            <w:tcW w:type="dxa" w:w="4600"/>
            <w:shd w:fill="EAF1F5" w:val="clear"/>
            <w:tcMar>
              <w:top w:type="dxa" w:w="90"/>
              <w:left w:type="dxa" w:w="100"/>
              <w:bottom w:type="dxa" w:w="90"/>
              <w:right w:type="dxa" w:w="100"/>
            </w:tcMar>
          </w:tcPr>
          <w:p>
            <w:pPr>
              <w:spacing w:after="40" w:line="260"/>
            </w:pPr>
            <w:r>
              <w:rPr>
                <w:color w:val="222222"/>
                <w:sz w:val="19"/>
                <w:szCs w:val="19"/>
              </w:rPr>
              <w:t xml:space="preserve">Add smart image-selection (active learning)</w:t>
            </w:r>
          </w:p>
          <w:p>
            <w:pPr>
              <w:spacing w:after="40" w:line="260"/>
            </w:pPr>
            <w:r>
              <w:rPr>
                <w:color w:val="222222"/>
                <w:sz w:val="19"/>
                <w:szCs w:val="19"/>
              </w:rPr>
              <w:t xml:space="preserve">Add Grad-CAM explainability heatmaps</w:t>
            </w:r>
          </w:p>
          <w:p>
            <w:pPr>
              <w:spacing w:after="40" w:line="260"/>
            </w:pPr>
            <w:r>
              <w:rPr>
                <w:color w:val="222222"/>
                <w:sz w:val="19"/>
                <w:szCs w:val="19"/>
              </w:rPr>
              <w:t xml:space="preserve">Run full end-to-end testing</w:t>
            </w:r>
          </w:p>
        </w:tc>
      </w:tr>
    </w:tbl>
    <w:p>
      <w:pPr>
        <w:pStyle w:val="Heading1"/>
        <w:pBdr>
          <w:bottom w:val="single" w:color="1B7A6E" w:sz="8" w:space="4"/>
        </w:pBdr>
        <w:spacing w:after="200" w:before="400"/>
      </w:pPr>
      <w:r>
        <w:rPr>
          <w:b/>
          <w:bCs/>
          <w:color w:val="1F3A5F"/>
          <w:sz w:val="30"/>
          <w:szCs w:val="30"/>
        </w:rPr>
        <w:t xml:space="preserve">10. Future Scope</w:t>
      </w:r>
    </w:p>
    <w:p>
      <w:pPr>
        <w:spacing w:after="160" w:line="300"/>
        <w:jc w:val="both"/>
      </w:pPr>
      <w:r>
        <w:rPr>
          <w:color w:val="222222"/>
          <w:sz w:val="22"/>
          <w:szCs w:val="22"/>
        </w:rPr>
        <w:t xml:space="preserve">Once the core system is working, there is room to make MedShield-FL even stronger and more production-ready:</w:t>
      </w:r>
    </w:p>
    <w:p>
      <w:pPr>
        <w:pStyle w:val="ListParagraph"/>
        <w:numPr>
          <w:ilvl w:val="0"/>
          <w:numId w:val="3"/>
        </w:numPr>
        <w:spacing w:after="90" w:line="280"/>
      </w:pPr>
      <w:r>
        <w:rPr>
          <w:color w:val="222222"/>
          <w:sz w:val="22"/>
          <w:szCs w:val="22"/>
        </w:rPr>
        <w:t xml:space="preserve">Defense against bad actors: Add checks (Zero-Knowledge Proofs) so the server can catch a hospital sending fake or corrupted updates — without ever having to decrypt and see the data.</w:t>
      </w:r>
    </w:p>
    <w:p>
      <w:pPr>
        <w:pStyle w:val="ListParagraph"/>
        <w:numPr>
          <w:ilvl w:val="0"/>
          <w:numId w:val="3"/>
        </w:numPr>
        <w:spacing w:after="90" w:line="280"/>
      </w:pPr>
      <w:r>
        <w:rPr>
          <w:color w:val="222222"/>
          <w:sz w:val="22"/>
          <w:szCs w:val="22"/>
        </w:rPr>
        <w:t xml:space="preserve">Extra privacy layer: Add Differential Privacy (controlled random "noise") on top of encryption, so the final trained model can never accidentally memorize a specific patient's details.</w:t>
      </w:r>
    </w:p>
    <w:p>
      <w:pPr>
        <w:pStyle w:val="ListParagraph"/>
        <w:numPr>
          <w:ilvl w:val="0"/>
          <w:numId w:val="3"/>
        </w:numPr>
        <w:spacing w:after="90" w:line="280"/>
      </w:pPr>
      <w:r>
        <w:rPr>
          <w:color w:val="222222"/>
          <w:sz w:val="22"/>
          <w:szCs w:val="22"/>
        </w:rPr>
        <w:t xml:space="preserve">Faster hardware support: Use GPU acceleration to speed up the currently slow encrypted computations, making the whole system faster for hospitals with limited hardware.</w:t>
      </w:r>
    </w:p>
    <w:p>
      <w:pPr>
        <w:pStyle w:val="ListParagraph"/>
        <w:numPr>
          <w:ilvl w:val="0"/>
          <w:numId w:val="3"/>
        </w:numPr>
        <w:spacing w:after="90" w:line="280"/>
      </w:pPr>
      <w:r>
        <w:rPr>
          <w:color w:val="222222"/>
          <w:sz w:val="22"/>
          <w:szCs w:val="22"/>
        </w:rPr>
        <w:t xml:space="preserve">Lightweight edge deployment: Optimize the system so it can even run efficiently in small clinics with very basic computer hardware.</w:t>
      </w:r>
    </w:p>
    <w:p>
      <w:pPr>
        <w:pStyle w:val="ListParagraph"/>
        <w:numPr>
          <w:ilvl w:val="0"/>
          <w:numId w:val="3"/>
        </w:numPr>
        <w:spacing w:after="90" w:line="280"/>
      </w:pPr>
      <w:r>
        <w:rPr>
          <w:color w:val="222222"/>
          <w:sz w:val="22"/>
          <w:szCs w:val="22"/>
        </w:rPr>
        <w:t xml:space="preserve">Wider disease coverage: Expand beyond the initial imaging types to cover more diseases and scan types (CT, ultrasound, pathology slides, etc.).</w:t>
      </w:r>
    </w:p>
    <w:p>
      <w:pPr>
        <w:pStyle w:val="Heading1"/>
        <w:pBdr>
          <w:bottom w:val="single" w:color="1B7A6E" w:sz="8" w:space="4"/>
        </w:pBdr>
        <w:spacing w:after="200" w:before="400"/>
      </w:pPr>
      <w:r>
        <w:rPr>
          <w:b/>
          <w:bCs/>
          <w:color w:val="1F3A5F"/>
          <w:sz w:val="30"/>
          <w:szCs w:val="30"/>
        </w:rPr>
        <w:t xml:space="preserve">11. Conclusion</w:t>
      </w:r>
    </w:p>
    <w:p>
      <w:pPr>
        <w:spacing w:after="160" w:line="300"/>
        <w:jc w:val="both"/>
      </w:pPr>
      <w:r>
        <w:rPr>
          <w:color w:val="222222"/>
          <w:sz w:val="22"/>
          <w:szCs w:val="22"/>
        </w:rPr>
        <w:t xml:space="preserve">Healthcare does not have to choose between building smarter AI and protecting patient privacy. MedShield-FL proves both goals can be achieved together — hospitals collaborate and build one powerful, shared diagnostic AI model, while every patient's data stays exactly where it should: inside their own hospital, fully private, and fully secure.</w:t>
      </w:r>
    </w:p>
    <w:p>
      <w:pPr>
        <w:spacing w:after="160" w:line="300"/>
        <w:jc w:val="both"/>
      </w:pPr>
      <w:r>
        <w:rPr>
          <w:color w:val="222222"/>
          <w:sz w:val="22"/>
          <w:szCs w:val="22"/>
        </w:rPr>
        <w:t xml:space="preserve">By combining Homomorphic Encryption, Vision Transformers, Smart Active Learning, and Explainable AI into one clear, unified system, MedShield-FL offers a practical, understandable, and trustworthy path toward the next generation of privacy-first medical AI.</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MedShield-FL — Project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2026-07-24T13:22:00.724Z</dcterms:created>
  <dcterms:modified xsi:type="dcterms:W3CDTF">2026-07-24T13:22:00.736Z</dcterms:modified>
</cp:coreProperties>
</file>

<file path=docProps/custom.xml><?xml version="1.0" encoding="utf-8"?>
<Properties xmlns="http://schemas.openxmlformats.org/officeDocument/2006/custom-properties" xmlns:vt="http://schemas.openxmlformats.org/officeDocument/2006/docPropsVTypes"/>
</file>