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------------------------------------------------- P1 -------------------------------------------------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EXPRESSÕES REGULARES – GRAMÁICA REGULAR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| = OU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() =separa escopos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* =indica zero ou mais vezes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 =indica uma ou mais vezes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AFD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É uma 5-pla (Q, ∑, J, Q0, F)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 = Conjunto Finito de estados do Automato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∑ = Alfabeto de símbolos de entrada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 = Função de transição (tabela)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Q0 = Estado inicial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 = Estado de aceitação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MINIMIZAÇÃO DE AUTOMATOS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 REGRAS: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1) Ser um AFD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2) Estados alcançáveis a partir do Inicial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3) Função Programa deve ser total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OS PROCESSOS CASO NÃO OBEDEÇAM AS REGRAS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1) Gerar um AFD equivalente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2) Eliminar os estados inacessíveis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3) Transformar a função programa em total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https://www.google.com.br/webhp?sourceid=chrome-instant&amp;ion=1&amp;espv=2&amp;ie=UTF-8#q=minimiza%C3%A7%C3%A3o%20de%20automatos</w:t>
        </w:r>
      </w:hyperlink>
      <w:r w:rsidDel="00000000" w:rsidR="00000000" w:rsidRPr="00000000">
        <w:fldChar w:fldCharType="begin"/>
        <w:instrText xml:space="preserve"> HYPERLINK "https://www.google.com.br/webhp?sourceid=chrome-instant&amp;ion=1&amp;espv=2&amp;ie=UTF-8#q=minimiza%C3%A7%C3%A3o%20de%20automatos"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ER PARA AFD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AFD PARA AFND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Verdana" w:cs="Verdana" w:eastAsia="Verdana" w:hAnsi="Verdana"/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Basta criar um AFND cuja função leva a conjuntos unitários.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ffc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c000"/>
          <w:sz w:val="18"/>
          <w:szCs w:val="18"/>
          <w:rtl w:val="0"/>
        </w:rPr>
        <w:t xml:space="preserve">Nota Final: 5.0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------------------------------- P2 -------------------------------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ffc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c000"/>
          <w:sz w:val="18"/>
          <w:szCs w:val="18"/>
          <w:rtl w:val="0"/>
        </w:rPr>
        <w:t xml:space="preserve">Nota Necessária: 7.0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VIDEO-AULAS: </w:t>
      </w: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(1h20)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8"/>
            <w:szCs w:val="18"/>
            <w:u w:val="single"/>
            <w:rtl w:val="0"/>
          </w:rPr>
          <w:t xml:space="preserve">https://www.youtube.com/watch?v=6djUgfpa5-E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(AULA 1)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8"/>
            <w:szCs w:val="18"/>
            <w:u w:val="single"/>
            <w:rtl w:val="0"/>
          </w:rPr>
          <w:t xml:space="preserve">https://www.youtube.com/watch?v=4LjtgA64RXU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(AULA 2)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(AFD - 3) </w:t>
      </w:r>
      <w:hyperlink r:id="rId9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8"/>
            <w:szCs w:val="18"/>
            <w:u w:val="single"/>
            <w:rtl w:val="0"/>
          </w:rPr>
          <w:t xml:space="preserve">https://www.youtube.com/watch?v=ijbR_irWzGY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(AFND - 4) </w:t>
      </w:r>
      <w:hyperlink r:id="rId10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8"/>
            <w:szCs w:val="18"/>
            <w:u w:val="single"/>
            <w:rtl w:val="0"/>
          </w:rPr>
          <w:t xml:space="preserve">https://www.youtube.com/watch?v=LGApONHq8LI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(AFD/AFND - 5) </w:t>
      </w:r>
      <w:hyperlink r:id="rId11">
        <w:r w:rsidDel="00000000" w:rsidR="00000000" w:rsidRPr="00000000">
          <w:rPr>
            <w:rFonts w:ascii="Verdana" w:cs="Verdana" w:eastAsia="Verdana" w:hAnsi="Verdana"/>
            <w:b w:val="0"/>
            <w:color w:val="0000ff"/>
            <w:sz w:val="18"/>
            <w:szCs w:val="18"/>
            <w:u w:val="single"/>
            <w:rtl w:val="0"/>
          </w:rPr>
          <w:t xml:space="preserve">https://www.youtube.com/watch?v=V4I7EBrMYmY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(AFε - 6) </w:t>
      </w:r>
      <w:hyperlink r:id="rId12">
        <w:r w:rsidDel="00000000" w:rsidR="00000000" w:rsidRPr="00000000">
          <w:rPr>
            <w:rFonts w:ascii="Verdana" w:cs="Verdana" w:eastAsia="Verdana" w:hAnsi="Verdana"/>
            <w:b w:val="0"/>
            <w:sz w:val="18"/>
            <w:szCs w:val="18"/>
            <w:rtl w:val="0"/>
          </w:rPr>
          <w:t xml:space="preserve">https://www.youtube.com/watch?v=H3oBiwQFKbs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hyperlink r:id="rId13">
        <w:r w:rsidDel="00000000" w:rsidR="00000000" w:rsidRPr="00000000">
          <w:rPr>
            <w:rFonts w:ascii="Verdana" w:cs="Verdana" w:eastAsia="Verdana" w:hAnsi="Verdana"/>
            <w:b w:val="0"/>
            <w:sz w:val="18"/>
            <w:szCs w:val="18"/>
            <w:rtl w:val="0"/>
          </w:rPr>
          <w:t xml:space="preserve">https://www.youtube.com/watch?v=49KheYbQ_RQ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(AULA 7)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hyperlink r:id="rId14">
        <w:r w:rsidDel="00000000" w:rsidR="00000000" w:rsidRPr="00000000">
          <w:rPr>
            <w:rFonts w:ascii="Verdana" w:cs="Verdana" w:eastAsia="Verdana" w:hAnsi="Verdana"/>
            <w:b w:val="0"/>
            <w:sz w:val="18"/>
            <w:szCs w:val="18"/>
            <w:rtl w:val="0"/>
          </w:rPr>
          <w:t xml:space="preserve">https://www.youtube.com/watch?v=6Bm-JGhRw_w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(AULA 8)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VÍDEO EXTRA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(16 minutos)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sz w:val="18"/>
            <w:szCs w:val="18"/>
            <w:rtl w:val="0"/>
          </w:rPr>
          <w:t xml:space="preserve">https://www.youtube.com/watch?v=mCwQoM8KaZk</w:t>
        </w:r>
      </w:hyperlink>
      <w:r w:rsidDel="00000000" w:rsidR="00000000" w:rsidRPr="00000000">
        <w:rPr>
          <w:rFonts w:ascii="Verdana" w:cs="Verdana" w:eastAsia="Verdana" w:hAnsi="Verdana"/>
          <w:b w:val="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AULA 4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AFND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Função de transição leva a vários estados alternativos, ou seja, com várias sequências possíveis. Podendo ter zero, uma ou mais transições de estado, com o mesmo símbolo de entrada.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AFND é uma 5-tupla, onde: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Q é um conjunto finito de estados;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0070c0"/>
          <w:sz w:val="22"/>
          <w:szCs w:val="22"/>
          <w:rtl w:val="0"/>
        </w:rPr>
        <w:t xml:space="preserve">∑ é um alfabeto finito;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0070c0"/>
          <w:sz w:val="22"/>
          <w:szCs w:val="22"/>
          <w:rtl w:val="0"/>
        </w:rPr>
        <w:t xml:space="preserve">δ Q x ∑ -&gt; P(Q) é a função de transição;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q0 é o estado inicial;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F é o conjunto de estado de aceitação.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51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2"/>
        <w:gridCol w:w="1559"/>
        <w:tblGridChange w:id="0">
          <w:tblGrid>
            <w:gridCol w:w="1892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 (transições)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color w:val="0070c0"/>
                <w:sz w:val="22"/>
                <w:szCs w:val="22"/>
                <w:rtl w:val="0"/>
              </w:rPr>
              <w:t xml:space="preserve">∑ (alfabeto)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Estados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Mudanças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778400" cy="762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762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84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0"/>
        <w:gridCol w:w="563"/>
        <w:gridCol w:w="1071"/>
        <w:tblGridChange w:id="0">
          <w:tblGrid>
            <w:gridCol w:w="1250"/>
            <w:gridCol w:w="563"/>
            <w:gridCol w:w="1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QO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Q0, Q1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Q2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AFND PARA AFD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rPr>
          <w:rFonts w:ascii="Verdana" w:cs="Verdana" w:eastAsia="Verdana" w:hAnsi="Verdana"/>
          <w:color w:val="0070c0"/>
        </w:rPr>
      </w:pPr>
      <w:r w:rsidDel="00000000" w:rsidR="00000000" w:rsidRPr="00000000">
        <w:rPr/>
        <w:drawing>
          <wp:inline distB="0" distT="0" distL="0" distR="0">
            <wp:extent cx="1785397" cy="7651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397" cy="76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3874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1209"/>
        <w:gridCol w:w="1276"/>
        <w:tblGridChange w:id="0">
          <w:tblGrid>
            <w:gridCol w:w="1389"/>
            <w:gridCol w:w="1209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u w:val="single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Q1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*Q2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u w:val="single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u w:val="single"/>
                <w:rtl w:val="0"/>
              </w:rPr>
              <w:t xml:space="preserve">(Q0, Q2)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u w:val="single"/>
                <w:rtl w:val="0"/>
              </w:rPr>
              <w:t xml:space="preserve">*(Q0, Q2)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RENOMEIA A TABELA (para melhor visualização):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EXCLUI-SE OS ESTADOS INACESSÍVEIS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47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367"/>
        <w:gridCol w:w="386"/>
        <w:gridCol w:w="240"/>
        <w:gridCol w:w="1087"/>
        <w:gridCol w:w="367"/>
        <w:gridCol w:w="367"/>
        <w:gridCol w:w="240"/>
        <w:gridCol w:w="1087"/>
        <w:gridCol w:w="356"/>
        <w:gridCol w:w="367"/>
        <w:tblGridChange w:id="0">
          <w:tblGrid>
            <w:gridCol w:w="1183"/>
            <w:gridCol w:w="367"/>
            <w:gridCol w:w="386"/>
            <w:gridCol w:w="240"/>
            <w:gridCol w:w="1087"/>
            <w:gridCol w:w="367"/>
            <w:gridCol w:w="367"/>
            <w:gridCol w:w="240"/>
            <w:gridCol w:w="1087"/>
            <w:gridCol w:w="356"/>
            <w:gridCol w:w="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*D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*D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*F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*F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*F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RETOMA A FORMAÇÃO ORIGINAL:</w:t>
      </w:r>
    </w:p>
    <w:tbl>
      <w:tblPr>
        <w:tblStyle w:val="Table5"/>
        <w:tblW w:w="3874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1209"/>
        <w:gridCol w:w="1276"/>
        <w:tblGridChange w:id="0">
          <w:tblGrid>
            <w:gridCol w:w="1389"/>
            <w:gridCol w:w="1209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Δ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hanging="360"/>
              <w:jc w:val="center"/>
              <w:rPr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  <w:tc>
          <w:tcPr/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70c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70c0"/>
                <w:rtl w:val="0"/>
              </w:rPr>
              <w:t xml:space="preserve">*(Q0, Q2)</w:t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(Q0, Q1)</w:t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center"/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70c0"/>
                <w:sz w:val="22"/>
                <w:szCs w:val="22"/>
                <w:rtl w:val="0"/>
              </w:rPr>
              <w:t xml:space="preserve">Q0</w:t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Algoritmo de conversão AFND para AFD: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hanging="36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Tome o diagrama de transição do AFND e crie para cada conjunto de estado, um novo estado;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hanging="36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Complete as transições de cada novo estado individualmente e tomando a união dos estados acessados;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hanging="36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Adicione como estados finais aqueles estados que tem como rótulo um estado final;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hanging="36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Elimine os estados inacessíveis;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hanging="36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Complete o AFD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hanging="72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Q do AFD, são os estados resultantes dos passos até esse ponto;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hanging="72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O alfabeto não é alterado;</w:t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hanging="72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A construção do delta já foi mencionada;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hanging="72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O estado inicial não se altera;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36" w:hanging="72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Os estados finais são a união de todos os estados finais do delta resultante (tabela de transição - δ).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AULA 5 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Autômato Finito com Movimentos Vazios (AFε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Uma transição </w:t>
      </w:r>
      <w:r w:rsidDel="00000000" w:rsidR="00000000" w:rsidRPr="00000000">
        <w:rPr>
          <w:rFonts w:ascii="Verdana" w:cs="Verdana" w:eastAsia="Verdana" w:hAnsi="Verdana"/>
          <w:color w:val="0070c0"/>
          <w:u w:val="single"/>
          <w:rtl w:val="0"/>
        </w:rPr>
        <w:t xml:space="preserve">sem leitura de um símbolo</w:t>
      </w: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. Ou seja: Transição </w:t>
      </w:r>
      <w:r w:rsidDel="00000000" w:rsidR="00000000" w:rsidRPr="00000000">
        <w:rPr>
          <w:rFonts w:ascii="Verdana" w:cs="Verdana" w:eastAsia="Verdana" w:hAnsi="Verdana"/>
          <w:color w:val="0070c0"/>
          <w:u w:val="single"/>
          <w:rtl w:val="0"/>
        </w:rPr>
        <w:t xml:space="preserve">espontânea</w:t>
      </w: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Transição não obrigatória.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A fita não se altera.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AFε PARA AFND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Verdana" w:cs="Verdana" w:eastAsia="Verdana" w:hAnsi="Verdana"/>
          <w:b w:val="0"/>
          <w:color w:val="0070c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color w:val="0070c0"/>
          <w:sz w:val="22"/>
          <w:szCs w:val="22"/>
          <w:rtl w:val="0"/>
        </w:rPr>
        <w:t xml:space="preserve">Antes de consumir o primeiro alfabeto, o AFN-ε pode estar em qualquer um dos estados do conjunto 'ao mesmo tempo'.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AULA 6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Autômatos com Pilha: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/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Um AP é um AFND acoplado a uma pilha que pode ser usada para armazenar uma cadeia de comprimento arbitrário.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firstLine="708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A pilha determina o meio da palavra. LIFO.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/>
        <w:drawing>
          <wp:inline distB="0" distT="0" distL="0" distR="0">
            <wp:extent cx="2865427" cy="14218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427" cy="142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             </w:t>
      </w:r>
    </w:p>
    <w:tbl>
      <w:tblPr>
        <w:tblStyle w:val="Table6"/>
        <w:tblW w:w="11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tblGridChange w:id="0">
          <w:tblGrid>
            <w:gridCol w:w="11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Considerando o alfabeto reverso “aabbaa”, para o autômato acima, começamos lendo o primeiro termo do alfabeto (a). Em seguida verificamos se a pilha está vazia, e adicionamos o termo (a). Repete-se o processo até chegar no meio da palavra. Nesse momento, passamos para a primeira transição, vazia, o que significa que não tem de ler nada na fita, verificar nada na pilha e nem adicionar nada a ela. Já em Q1, ao invés de adicionar a pilha, retiramos. Então lemos, retiramos, e não adicionamos nada a pilha. As interrogações significam: “Minha palavra está lida? Minha pilha está vazia? Devo adicionar algo?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E então, respondida as três perguntas, vamos para o estado final.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rFonts w:ascii="Verdana" w:cs="Verdana" w:eastAsia="Verdana" w:hAnsi="Verdana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APD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  <w:color w:val="0070c0"/>
        </w:rPr>
      </w:pPr>
      <w:r w:rsidDel="00000000" w:rsidR="00000000" w:rsidRPr="00000000">
        <w:rPr>
          <w:rFonts w:ascii="Verdana" w:cs="Verdana" w:eastAsia="Verdana" w:hAnsi="Verdana"/>
          <w:color w:val="0070c0"/>
          <w:rtl w:val="0"/>
        </w:rPr>
        <w:t xml:space="preserve">É aquele que nunca tem mais de uma opção de movimento para um dado estado, um símbolo de entrada (inclusive ε) e um símbolo de pilha. Além disso, ele nunca tem uma escolha entre um ε- movimento e consumir um símbolo da entrada.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08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AULA 7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Máquina de Turing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MTD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ffc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color w:val="ffc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c000"/>
          <w:sz w:val="18"/>
          <w:szCs w:val="18"/>
          <w:rtl w:val="0"/>
        </w:rPr>
        <w:t xml:space="preserve">Nota Final: ___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------------------------------------------------------------------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 Unicode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decimal"/>
      <w:lvlText w:val="%1.%2."/>
      <w:lvlJc w:val="left"/>
      <w:pPr>
        <w:ind w:left="2136" w:hanging="720"/>
      </w:pPr>
      <w:rPr/>
    </w:lvl>
    <w:lvl w:ilvl="2">
      <w:start w:val="1"/>
      <w:numFmt w:val="decimal"/>
      <w:lvlText w:val="%1.%2.%3."/>
      <w:lvlJc w:val="left"/>
      <w:pPr>
        <w:ind w:left="2844" w:hanging="1080.0000000000002"/>
      </w:pPr>
      <w:rPr/>
    </w:lvl>
    <w:lvl w:ilvl="3">
      <w:start w:val="1"/>
      <w:numFmt w:val="decimal"/>
      <w:lvlText w:val="%1.%2.%3.%4."/>
      <w:lvlJc w:val="left"/>
      <w:pPr>
        <w:ind w:left="3192" w:hanging="1080"/>
      </w:pPr>
      <w:rPr/>
    </w:lvl>
    <w:lvl w:ilvl="4">
      <w:start w:val="1"/>
      <w:numFmt w:val="decimal"/>
      <w:lvlText w:val="%1.%2.%3.%4.%5."/>
      <w:lvlJc w:val="left"/>
      <w:pPr>
        <w:ind w:left="3900" w:hanging="1440"/>
      </w:pPr>
      <w:rPr/>
    </w:lvl>
    <w:lvl w:ilvl="5">
      <w:start w:val="1"/>
      <w:numFmt w:val="decimal"/>
      <w:lvlText w:val="%1.%2.%3.%4.%5.%6."/>
      <w:lvlJc w:val="left"/>
      <w:pPr>
        <w:ind w:left="4608" w:hanging="1800"/>
      </w:pPr>
      <w:rPr/>
    </w:lvl>
    <w:lvl w:ilvl="6">
      <w:start w:val="1"/>
      <w:numFmt w:val="decimal"/>
      <w:lvlText w:val="%1.%2.%3.%4.%5.%6.%7."/>
      <w:lvlJc w:val="left"/>
      <w:pPr>
        <w:ind w:left="5316" w:hanging="2160"/>
      </w:pPr>
      <w:rPr/>
    </w:lvl>
    <w:lvl w:ilvl="7">
      <w:start w:val="1"/>
      <w:numFmt w:val="decimal"/>
      <w:lvlText w:val="%1.%2.%3.%4.%5.%6.%7.%8."/>
      <w:lvlJc w:val="left"/>
      <w:pPr>
        <w:ind w:left="5664" w:hanging="2160"/>
      </w:pPr>
      <w:rPr/>
    </w:lvl>
    <w:lvl w:ilvl="8">
      <w:start w:val="1"/>
      <w:numFmt w:val="decimal"/>
      <w:lvlText w:val="%1.%2.%3.%4.%5.%6.%7.%8.%9."/>
      <w:lvlJc w:val="left"/>
      <w:pPr>
        <w:ind w:left="6372" w:hanging="2519.9999999999995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4I7EBrMYmY" TargetMode="External"/><Relationship Id="rId10" Type="http://schemas.openxmlformats.org/officeDocument/2006/relationships/hyperlink" Target="https://www.youtube.com/watch?v=LGApONHq8LI" TargetMode="External"/><Relationship Id="rId13" Type="http://schemas.openxmlformats.org/officeDocument/2006/relationships/hyperlink" Target="https://www.youtube.com/watch?v=49KheYbQ_RQ" TargetMode="External"/><Relationship Id="rId12" Type="http://schemas.openxmlformats.org/officeDocument/2006/relationships/hyperlink" Target="https://www.youtube.com/watch?v=H3oBiwQFKb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jbR_irWzGY" TargetMode="External"/><Relationship Id="rId15" Type="http://schemas.openxmlformats.org/officeDocument/2006/relationships/hyperlink" Target="https://www.youtube.com/watch?v=mCwQoM8KaZk" TargetMode="External"/><Relationship Id="rId14" Type="http://schemas.openxmlformats.org/officeDocument/2006/relationships/hyperlink" Target="https://www.youtube.com/watch?v=6Bm-JGhRw_w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.br/webhp?sourceid=chrome-instant&amp;ion=1&amp;espv=2&amp;ie=UTF-8#q=minimiza%C3%A7%C3%A3o%20de%20automatos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youtube.com/watch?v=6djUgfpa5-E" TargetMode="External"/><Relationship Id="rId8" Type="http://schemas.openxmlformats.org/officeDocument/2006/relationships/hyperlink" Target="https://www.youtube.com/watch?v=4LjtgA64R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