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7A16" w:rsidRPr="00C81F7C" w:rsidRDefault="00697A16" w:rsidP="00C81F7C">
      <w:pPr>
        <w:spacing w:before="100" w:beforeAutospacing="1" w:after="100" w:afterAutospacing="1" w:line="240" w:lineRule="auto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it-IT"/>
        </w:rPr>
      </w:pPr>
      <w:r w:rsidRPr="00C81F7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it-IT"/>
        </w:rPr>
        <w:t>Report comparativo: quale API LLM scegliere (luglio 2026)</w:t>
      </w:r>
    </w:p>
    <w:p w:rsidR="00697A16" w:rsidRPr="00C81F7C" w:rsidRDefault="00697A16" w:rsidP="00C81F7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i/>
          <w:iCs/>
          <w:szCs w:val="24"/>
          <w:lang w:eastAsia="it-IT"/>
        </w:rPr>
        <w:t>Preparato per UNI-</w:t>
      </w:r>
      <w:proofErr w:type="spellStart"/>
      <w:r w:rsidRPr="00C81F7C">
        <w:rPr>
          <w:rFonts w:ascii="Segoe UI" w:eastAsia="Times New Roman" w:hAnsi="Segoe UI" w:cs="Segoe UI"/>
          <w:i/>
          <w:iCs/>
          <w:szCs w:val="24"/>
          <w:lang w:eastAsia="it-IT"/>
        </w:rPr>
        <w:t>Map</w:t>
      </w:r>
      <w:proofErr w:type="spellEnd"/>
      <w:r w:rsidRPr="00C81F7C">
        <w:rPr>
          <w:rFonts w:ascii="Segoe UI" w:eastAsia="Times New Roman" w:hAnsi="Segoe UI" w:cs="Segoe UI"/>
          <w:i/>
          <w:iCs/>
          <w:szCs w:val="24"/>
          <w:lang w:eastAsia="it-IT"/>
        </w:rPr>
        <w:t xml:space="preserve"> · Atlante Editoriale — il modulo "chiamata LLM sicura" della Fase 4, con supporto multi-provider configurabile per cliente</w:t>
      </w:r>
    </w:p>
    <w:p w:rsidR="00697A16" w:rsidRPr="00C81F7C" w:rsidRDefault="00C81F7C" w:rsidP="00C81F7C">
      <w:pPr>
        <w:spacing w:after="0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697A16" w:rsidRPr="00C81F7C" w:rsidRDefault="00697A16" w:rsidP="00C81F7C">
      <w:pPr>
        <w:spacing w:before="100" w:beforeAutospacing="1" w:after="100" w:afterAutospacing="1" w:line="240" w:lineRule="auto"/>
        <w:jc w:val="both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it-IT"/>
        </w:rPr>
      </w:pPr>
      <w:r w:rsidRPr="00C81F7C">
        <w:rPr>
          <w:rFonts w:ascii="Segoe UI" w:eastAsia="Times New Roman" w:hAnsi="Segoe UI" w:cs="Segoe UI"/>
          <w:b/>
          <w:bCs/>
          <w:sz w:val="36"/>
          <w:szCs w:val="36"/>
          <w:lang w:eastAsia="it-IT"/>
        </w:rPr>
        <w:t>1. Sintesi per decidere in fretta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2"/>
        <w:gridCol w:w="4926"/>
      </w:tblGrid>
      <w:tr w:rsidR="00697A16" w:rsidRPr="00C81F7C" w:rsidTr="00C81F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 xml:space="preserve">Se il tuo criterio principale </w:t>
            </w:r>
            <w:proofErr w:type="gramStart"/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è...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Scegli</w:t>
            </w:r>
          </w:p>
        </w:tc>
      </w:tr>
      <w:tr w:rsidR="00697A16" w:rsidRPr="00C81F7C" w:rsidTr="00C81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Miglior rapporto qualità/prezzo generale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 xml:space="preserve">Claude </w:t>
            </w:r>
            <w:proofErr w:type="spellStart"/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Sonnet</w:t>
            </w:r>
            <w:proofErr w:type="spellEnd"/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 xml:space="preserve"> 5</w:t>
            </w: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 xml:space="preserve"> (</w:t>
            </w:r>
            <w:proofErr w:type="spellStart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Anthropic</w:t>
            </w:r>
            <w:proofErr w:type="spellEnd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) — $2/$10 promo fino al 31 agosto, poi $3/$15</w:t>
            </w:r>
          </w:p>
        </w:tc>
      </w:tr>
      <w:tr w:rsidR="00697A16" w:rsidRPr="00C81F7C" w:rsidTr="00C81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 xml:space="preserve">Costo minimo per task semplici (estrazione, classificazione, </w:t>
            </w:r>
            <w:proofErr w:type="spellStart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scraping</w:t>
            </w:r>
            <w:proofErr w:type="spellEnd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Claude Haiku 4.5</w:t>
            </w: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 xml:space="preserve"> ($1/$5) o </w:t>
            </w:r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Gemini 3.1 Flash-Lite</w:t>
            </w: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 xml:space="preserve"> ($0.25/$1.50)</w:t>
            </w:r>
          </w:p>
        </w:tc>
      </w:tr>
      <w:tr w:rsidR="00697A16" w:rsidRPr="00C81F7C" w:rsidTr="00C81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Massima qualità di ragionamento (analisi comparativa contenuti-indice)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Claude Opus 4.8</w:t>
            </w: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 xml:space="preserve"> ($5/$25) o </w:t>
            </w:r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GPT-5.5</w:t>
            </w: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 xml:space="preserve"> ($5/$30)</w:t>
            </w:r>
          </w:p>
        </w:tc>
      </w:tr>
      <w:tr w:rsidR="00697A16" w:rsidRPr="00C81F7C" w:rsidTr="00C81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Contesto lunghissimo (interi PDF di programmi di corso)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Gemini 3.1 Pro</w:t>
            </w: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 xml:space="preserve"> (fino a 2M </w:t>
            </w:r>
            <w:proofErr w:type="spellStart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token</w:t>
            </w:r>
            <w:proofErr w:type="spellEnd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)</w:t>
            </w:r>
          </w:p>
        </w:tc>
      </w:tr>
      <w:tr w:rsidR="00697A16" w:rsidRPr="00C81F7C" w:rsidTr="00C81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 xml:space="preserve">Ecosistema </w:t>
            </w:r>
            <w:proofErr w:type="spellStart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tool</w:t>
            </w:r>
            <w:proofErr w:type="spellEnd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/agenti più maturo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proofErr w:type="spellStart"/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OpenAI</w:t>
            </w:r>
            <w:proofErr w:type="spellEnd"/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 xml:space="preserve"> GPT-5.x</w:t>
            </w:r>
          </w:p>
        </w:tc>
      </w:tr>
    </w:tbl>
    <w:p w:rsidR="00697A16" w:rsidRPr="00C81F7C" w:rsidRDefault="00697A16" w:rsidP="00C81F7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szCs w:val="24"/>
          <w:lang w:eastAsia="it-IT"/>
        </w:rPr>
        <w:t xml:space="preserve">Per una pipeline come la tua — tre agenti sequenziali con compiti diversi — la scelta più sensata </w:t>
      </w:r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non è un unico modello</w:t>
      </w:r>
      <w:r w:rsidRPr="00C81F7C">
        <w:rPr>
          <w:rFonts w:ascii="Segoe UI" w:eastAsia="Times New Roman" w:hAnsi="Segoe UI" w:cs="Segoe UI"/>
          <w:szCs w:val="24"/>
          <w:lang w:eastAsia="it-IT"/>
        </w:rPr>
        <w:t xml:space="preserve">, ma un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routing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: modello economico per lo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scraping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>/estrazione, modello di fascia media per il confronto contenuti, modello di punta solo per la generazione del piano promozionale (dove la qualità del testo conta di più).</w:t>
      </w:r>
    </w:p>
    <w:p w:rsidR="00697A16" w:rsidRPr="00C81F7C" w:rsidRDefault="00C81F7C" w:rsidP="00C81F7C">
      <w:pPr>
        <w:spacing w:after="0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szCs w:val="24"/>
          <w:lang w:eastAsia="it-IT"/>
        </w:rPr>
        <w:pict>
          <v:rect id="_x0000_i1026" style="width:0;height:1.5pt" o:hralign="center" o:hrstd="t" o:hr="t" fillcolor="#a0a0a0" stroked="f"/>
        </w:pict>
      </w:r>
    </w:p>
    <w:p w:rsidR="00697A16" w:rsidRPr="00C81F7C" w:rsidRDefault="00697A16" w:rsidP="00C81F7C">
      <w:pPr>
        <w:spacing w:before="100" w:beforeAutospacing="1" w:after="100" w:afterAutospacing="1" w:line="240" w:lineRule="auto"/>
        <w:jc w:val="both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it-IT"/>
        </w:rPr>
      </w:pPr>
      <w:r w:rsidRPr="00C81F7C">
        <w:rPr>
          <w:rFonts w:ascii="Segoe UI" w:eastAsia="Times New Roman" w:hAnsi="Segoe UI" w:cs="Segoe UI"/>
          <w:b/>
          <w:bCs/>
          <w:sz w:val="36"/>
          <w:szCs w:val="36"/>
          <w:lang w:eastAsia="it-IT"/>
        </w:rPr>
        <w:t xml:space="preserve">2. </w:t>
      </w:r>
      <w:proofErr w:type="spellStart"/>
      <w:r w:rsidRPr="00C81F7C">
        <w:rPr>
          <w:rFonts w:ascii="Segoe UI" w:eastAsia="Times New Roman" w:hAnsi="Segoe UI" w:cs="Segoe UI"/>
          <w:b/>
          <w:bCs/>
          <w:sz w:val="36"/>
          <w:szCs w:val="36"/>
          <w:lang w:eastAsia="it-IT"/>
        </w:rPr>
        <w:t>Anthropic</w:t>
      </w:r>
      <w:proofErr w:type="spellEnd"/>
      <w:r w:rsidRPr="00C81F7C">
        <w:rPr>
          <w:rFonts w:ascii="Segoe UI" w:eastAsia="Times New Roman" w:hAnsi="Segoe UI" w:cs="Segoe UI"/>
          <w:b/>
          <w:bCs/>
          <w:sz w:val="36"/>
          <w:szCs w:val="36"/>
          <w:lang w:eastAsia="it-IT"/>
        </w:rPr>
        <w:t xml:space="preserve"> (Claude) — prezzi per milione di </w:t>
      </w:r>
      <w:proofErr w:type="spellStart"/>
      <w:r w:rsidRPr="00C81F7C">
        <w:rPr>
          <w:rFonts w:ascii="Segoe UI" w:eastAsia="Times New Roman" w:hAnsi="Segoe UI" w:cs="Segoe UI"/>
          <w:b/>
          <w:bCs/>
          <w:sz w:val="36"/>
          <w:szCs w:val="36"/>
          <w:lang w:eastAsia="it-IT"/>
        </w:rPr>
        <w:t>token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683"/>
        <w:gridCol w:w="1053"/>
        <w:gridCol w:w="988"/>
        <w:gridCol w:w="4546"/>
      </w:tblGrid>
      <w:tr w:rsidR="00697A16" w:rsidRPr="00C81F7C" w:rsidTr="00C81F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Modello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Contesto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Note</w:t>
            </w:r>
          </w:p>
        </w:tc>
      </w:tr>
      <w:tr w:rsidR="00697A16" w:rsidRPr="00C81F7C" w:rsidTr="00C81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Claude Haiku 4.5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$1.00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$5.00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200K–1M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Il più economico della gamma attuale, buono per estrazione/classificazione/</w:t>
            </w:r>
            <w:proofErr w:type="spellStart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routing</w:t>
            </w:r>
            <w:proofErr w:type="spellEnd"/>
          </w:p>
        </w:tc>
      </w:tr>
      <w:tr w:rsidR="00697A16" w:rsidRPr="00C81F7C" w:rsidTr="00C81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 xml:space="preserve">Claude </w:t>
            </w:r>
            <w:proofErr w:type="spellStart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Sonnet</w:t>
            </w:r>
            <w:proofErr w:type="spellEnd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$2.00 (promo fino al 31/8) → $3.00 dal 1/9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$10.00 → $15.00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1M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 xml:space="preserve">Miglior rapporto qualità/prezzo, adatto a </w:t>
            </w:r>
            <w:proofErr w:type="spellStart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coding</w:t>
            </w:r>
            <w:proofErr w:type="spellEnd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 xml:space="preserve"> e produzione</w:t>
            </w:r>
          </w:p>
        </w:tc>
      </w:tr>
      <w:tr w:rsidR="00697A16" w:rsidRPr="00C81F7C" w:rsidTr="00C81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Claude Opus 4.8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$5.00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$25.00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1M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proofErr w:type="spellStart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Flagship</w:t>
            </w:r>
            <w:proofErr w:type="spellEnd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 xml:space="preserve"> per ragionamento complesso e lavoro </w:t>
            </w:r>
            <w:proofErr w:type="spellStart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agentico</w:t>
            </w:r>
            <w:proofErr w:type="spellEnd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 xml:space="preserve"> ad alta autonomia</w:t>
            </w:r>
          </w:p>
        </w:tc>
      </w:tr>
      <w:tr w:rsidR="00697A16" w:rsidRPr="00C81F7C" w:rsidTr="00C81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 xml:space="preserve">Claude Fable 5 / </w:t>
            </w:r>
            <w:proofErr w:type="spellStart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Mythos</w:t>
            </w:r>
            <w:proofErr w:type="spellEnd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$10.00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$50.00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1M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Fascia "</w:t>
            </w:r>
            <w:proofErr w:type="spellStart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Mythos</w:t>
            </w:r>
            <w:proofErr w:type="spellEnd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", accesso più recente e con salvaguardie aggiuntive (Fable)</w:t>
            </w:r>
          </w:p>
        </w:tc>
      </w:tr>
    </w:tbl>
    <w:p w:rsidR="00697A16" w:rsidRPr="00C81F7C" w:rsidRDefault="00697A16" w:rsidP="00C81F7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szCs w:val="24"/>
          <w:lang w:eastAsia="it-IT"/>
        </w:rPr>
        <w:t>&lt;</w:t>
      </w:r>
      <w:proofErr w:type="spellStart"/>
      <w:proofErr w:type="gramStart"/>
      <w:r w:rsidRPr="00C81F7C">
        <w:rPr>
          <w:rFonts w:ascii="Segoe UI" w:eastAsia="Times New Roman" w:hAnsi="Segoe UI" w:cs="Segoe UI"/>
          <w:szCs w:val="24"/>
          <w:lang w:eastAsia="it-IT"/>
        </w:rPr>
        <w:t>cite</w:t>
      </w:r>
      <w:proofErr w:type="spellEnd"/>
      <w:proofErr w:type="gram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index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>="9-1"&gt;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Anthropic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Claude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pricing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va da $1,00 per milione di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token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in input (Haiku 4.5) al prezzo pubblicato di $10,00 per milione per Claude Fable 5 e Claude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Mythos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5, con Claude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Sonnet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5 ora disponibile a un prezzo introduttivo di $2,00 in input e $10,00 in output fino al 31 agosto 2026&lt;/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cite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>&gt;, dopodiché torna al prezzo standard di $3/$15. &lt;</w:t>
      </w:r>
      <w:proofErr w:type="spellStart"/>
      <w:proofErr w:type="gramStart"/>
      <w:r w:rsidRPr="00C81F7C">
        <w:rPr>
          <w:rFonts w:ascii="Segoe UI" w:eastAsia="Times New Roman" w:hAnsi="Segoe UI" w:cs="Segoe UI"/>
          <w:szCs w:val="24"/>
          <w:lang w:eastAsia="it-IT"/>
        </w:rPr>
        <w:t>cite</w:t>
      </w:r>
      <w:proofErr w:type="spellEnd"/>
      <w:proofErr w:type="gram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index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="9-1"&gt;Il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caching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dei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prompt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riduce il costo dell'input in cache del 90%&lt;/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cite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>&gt;.</w:t>
      </w:r>
    </w:p>
    <w:p w:rsidR="00697A16" w:rsidRPr="00C81F7C" w:rsidRDefault="00697A16" w:rsidP="00C81F7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Leve di risparmio:</w:t>
      </w:r>
    </w:p>
    <w:p w:rsidR="00697A16" w:rsidRPr="00C81F7C" w:rsidRDefault="00697A16" w:rsidP="00C81F7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proofErr w:type="spellStart"/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Prompt</w:t>
      </w:r>
      <w:proofErr w:type="spellEnd"/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 xml:space="preserve"> </w:t>
      </w:r>
      <w:proofErr w:type="spellStart"/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caching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: -90% sull'input ripetuto (utile se ripeti lo stesso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prompt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di sistema/indice del libro a ogni chiamata)</w:t>
      </w:r>
    </w:p>
    <w:p w:rsidR="00697A16" w:rsidRPr="00C81F7C" w:rsidRDefault="00697A16" w:rsidP="00C81F7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Batch API</w:t>
      </w:r>
      <w:r w:rsidRPr="00C81F7C">
        <w:rPr>
          <w:rFonts w:ascii="Segoe UI" w:eastAsia="Times New Roman" w:hAnsi="Segoe UI" w:cs="Segoe UI"/>
          <w:szCs w:val="24"/>
          <w:lang w:eastAsia="it-IT"/>
        </w:rPr>
        <w:t>: &lt;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cite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index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>="2-1"&gt;-50% sull'elaborazione batch&lt;/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cite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&gt; — ideale per lo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scraping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massivo su ~96 università, che non richiede risposta in tempo reale</w:t>
      </w:r>
    </w:p>
    <w:p w:rsidR="00697A16" w:rsidRPr="00C81F7C" w:rsidRDefault="00697A16" w:rsidP="00C81F7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Routing tra modelli</w:t>
      </w:r>
      <w:r w:rsidRPr="00C81F7C">
        <w:rPr>
          <w:rFonts w:ascii="Segoe UI" w:eastAsia="Times New Roman" w:hAnsi="Segoe UI" w:cs="Segoe UI"/>
          <w:szCs w:val="24"/>
          <w:lang w:eastAsia="it-IT"/>
        </w:rPr>
        <w:t>: &lt;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cite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index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>="2-1"&gt;crea uno spread di costo 5–25x tra i vari livelli&lt;/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cite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>&gt;</w:t>
      </w:r>
    </w:p>
    <w:p w:rsidR="00697A16" w:rsidRPr="00C81F7C" w:rsidRDefault="00C81F7C" w:rsidP="00C81F7C">
      <w:pPr>
        <w:spacing w:after="0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szCs w:val="24"/>
          <w:lang w:eastAsia="it-IT"/>
        </w:rPr>
        <w:pict>
          <v:rect id="_x0000_i1027" style="width:0;height:1.5pt" o:hralign="center" o:hrstd="t" o:hr="t" fillcolor="#a0a0a0" stroked="f"/>
        </w:pict>
      </w:r>
    </w:p>
    <w:p w:rsidR="00697A16" w:rsidRPr="00C81F7C" w:rsidRDefault="00697A16" w:rsidP="00C81F7C">
      <w:pPr>
        <w:spacing w:before="100" w:beforeAutospacing="1" w:after="100" w:afterAutospacing="1" w:line="240" w:lineRule="auto"/>
        <w:jc w:val="both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it-IT"/>
        </w:rPr>
      </w:pPr>
      <w:r w:rsidRPr="00C81F7C">
        <w:rPr>
          <w:rFonts w:ascii="Segoe UI" w:eastAsia="Times New Roman" w:hAnsi="Segoe UI" w:cs="Segoe UI"/>
          <w:b/>
          <w:bCs/>
          <w:sz w:val="36"/>
          <w:szCs w:val="36"/>
          <w:lang w:eastAsia="it-IT"/>
        </w:rPr>
        <w:t xml:space="preserve">3. </w:t>
      </w:r>
      <w:proofErr w:type="spellStart"/>
      <w:r w:rsidRPr="00C81F7C">
        <w:rPr>
          <w:rFonts w:ascii="Segoe UI" w:eastAsia="Times New Roman" w:hAnsi="Segoe UI" w:cs="Segoe UI"/>
          <w:b/>
          <w:bCs/>
          <w:sz w:val="36"/>
          <w:szCs w:val="36"/>
          <w:lang w:eastAsia="it-IT"/>
        </w:rPr>
        <w:t>OpenAI</w:t>
      </w:r>
      <w:proofErr w:type="spellEnd"/>
      <w:r w:rsidRPr="00C81F7C">
        <w:rPr>
          <w:rFonts w:ascii="Segoe UI" w:eastAsia="Times New Roman" w:hAnsi="Segoe UI" w:cs="Segoe UI"/>
          <w:b/>
          <w:bCs/>
          <w:sz w:val="36"/>
          <w:szCs w:val="36"/>
          <w:lang w:eastAsia="it-IT"/>
        </w:rPr>
        <w:t xml:space="preserve"> (GPT) — prezzi per milione di </w:t>
      </w:r>
      <w:proofErr w:type="spellStart"/>
      <w:r w:rsidRPr="00C81F7C">
        <w:rPr>
          <w:rFonts w:ascii="Segoe UI" w:eastAsia="Times New Roman" w:hAnsi="Segoe UI" w:cs="Segoe UI"/>
          <w:b/>
          <w:bCs/>
          <w:sz w:val="36"/>
          <w:szCs w:val="36"/>
          <w:lang w:eastAsia="it-IT"/>
        </w:rPr>
        <w:t>token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1007"/>
        <w:gridCol w:w="1044"/>
        <w:gridCol w:w="1247"/>
        <w:gridCol w:w="4138"/>
      </w:tblGrid>
      <w:tr w:rsidR="00697A16" w:rsidRPr="00C81F7C" w:rsidTr="00C81F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Modello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Contesto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Note</w:t>
            </w:r>
          </w:p>
        </w:tc>
      </w:tr>
      <w:tr w:rsidR="00697A16" w:rsidRPr="00C81F7C" w:rsidTr="00C81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GPT-5 nano / GPT-5.4 nano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$0.05–0.20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$1.25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~400K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Fascia ultra-economica per task semplici</w:t>
            </w:r>
          </w:p>
        </w:tc>
      </w:tr>
      <w:tr w:rsidR="00697A16" w:rsidRPr="00C81F7C" w:rsidTr="00C81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GPT-5.4 mini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$0.75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$4.50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~400K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 xml:space="preserve">Buon compromesso per </w:t>
            </w:r>
            <w:proofErr w:type="spellStart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chatbot</w:t>
            </w:r>
            <w:proofErr w:type="spellEnd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/FAQ</w:t>
            </w:r>
          </w:p>
        </w:tc>
      </w:tr>
      <w:tr w:rsidR="00697A16" w:rsidRPr="00C81F7C" w:rsidTr="00C81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GPT-5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$1.25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$10.00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400K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</w:p>
        </w:tc>
      </w:tr>
      <w:tr w:rsidR="00697A16" w:rsidRPr="00C81F7C" w:rsidTr="00C81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GPT-5.4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$2.50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$15.00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~270K–400K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</w:p>
        </w:tc>
      </w:tr>
      <w:tr w:rsidR="00697A16" w:rsidRPr="00C81F7C" w:rsidTr="00C81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GPT-5.6 Terra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$2.50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$15.00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1M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Nuova famiglia (GA 9 luglio 2026)</w:t>
            </w:r>
          </w:p>
        </w:tc>
      </w:tr>
      <w:tr w:rsidR="00697A16" w:rsidRPr="00C81F7C" w:rsidTr="00C81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GPT-5.5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$5.00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$30.00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1M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proofErr w:type="spellStart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Flagship</w:t>
            </w:r>
            <w:proofErr w:type="spellEnd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 xml:space="preserve"> attuale, prezzo raddoppiato rispetto a GPT-5.4</w:t>
            </w:r>
          </w:p>
        </w:tc>
      </w:tr>
      <w:tr w:rsidR="00697A16" w:rsidRPr="00C81F7C" w:rsidTr="00C81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GPT-5.5 Pro / GPT-5.6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proofErr w:type="gramStart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fino</w:t>
            </w:r>
            <w:proofErr w:type="gramEnd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 xml:space="preserve"> a $30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proofErr w:type="gramStart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fino</w:t>
            </w:r>
            <w:proofErr w:type="gramEnd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 xml:space="preserve"> a $180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1M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Massima potenza, costo molto elevato</w:t>
            </w:r>
          </w:p>
        </w:tc>
      </w:tr>
    </w:tbl>
    <w:p w:rsidR="00697A16" w:rsidRPr="00C81F7C" w:rsidRDefault="00697A16" w:rsidP="00C81F7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szCs w:val="24"/>
          <w:lang w:eastAsia="it-IT"/>
        </w:rPr>
        <w:t>&lt;</w:t>
      </w:r>
      <w:proofErr w:type="spellStart"/>
      <w:proofErr w:type="gramStart"/>
      <w:r w:rsidRPr="00C81F7C">
        <w:rPr>
          <w:rFonts w:ascii="Segoe UI" w:eastAsia="Times New Roman" w:hAnsi="Segoe UI" w:cs="Segoe UI"/>
          <w:szCs w:val="24"/>
          <w:lang w:eastAsia="it-IT"/>
        </w:rPr>
        <w:t>cite</w:t>
      </w:r>
      <w:proofErr w:type="spellEnd"/>
      <w:proofErr w:type="gram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index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>="17-1"&gt;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OpenAI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ha la scala di prezzi più ampia tra i provider, da 0,05 dollari per milione di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token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in input (GPT-5 nano) a 30/180 dollari (GPT-5.5 Pro), uno spread di 600 volte&lt;/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cite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>&gt;. &lt;</w:t>
      </w:r>
      <w:proofErr w:type="spellStart"/>
      <w:proofErr w:type="gramStart"/>
      <w:r w:rsidRPr="00C81F7C">
        <w:rPr>
          <w:rFonts w:ascii="Segoe UI" w:eastAsia="Times New Roman" w:hAnsi="Segoe UI" w:cs="Segoe UI"/>
          <w:szCs w:val="24"/>
          <w:lang w:eastAsia="it-IT"/>
        </w:rPr>
        <w:t>cite</w:t>
      </w:r>
      <w:proofErr w:type="spellEnd"/>
      <w:proofErr w:type="gram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index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="17-1"&gt;Il livello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flagship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si è ormai allineato: GPT-5.6 Sol e GPT-5.5 a 5/30 dollari si confrontano con Claude Opus 4.8 a 5/25 dollari — stesso prezzo in input,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Anthropic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più economico del 17% in output&lt;/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cite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>&gt;.</w:t>
      </w:r>
    </w:p>
    <w:p w:rsidR="00697A16" w:rsidRPr="00C81F7C" w:rsidRDefault="00697A16" w:rsidP="00C81F7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Leve di risparmio:</w:t>
      </w:r>
    </w:p>
    <w:p w:rsidR="00697A16" w:rsidRPr="00C81F7C" w:rsidRDefault="00697A16" w:rsidP="00C81F7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szCs w:val="24"/>
          <w:lang w:eastAsia="it-IT"/>
        </w:rPr>
        <w:t>Batch API: -50%</w:t>
      </w:r>
    </w:p>
    <w:p w:rsidR="00697A16" w:rsidRPr="00C81F7C" w:rsidRDefault="00697A16" w:rsidP="00C81F7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Cached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input: circa 10% del prezzo standard</w:t>
      </w:r>
    </w:p>
    <w:p w:rsidR="00697A16" w:rsidRPr="00C81F7C" w:rsidRDefault="00697A16" w:rsidP="00C81F7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szCs w:val="24"/>
          <w:lang w:eastAsia="it-IT"/>
        </w:rPr>
        <w:t xml:space="preserve">Attenzione: i </w:t>
      </w:r>
      <w:proofErr w:type="spellStart"/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token</w:t>
      </w:r>
      <w:proofErr w:type="spellEnd"/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 xml:space="preserve"> di ragionamento</w:t>
      </w:r>
      <w:r w:rsidRPr="00C81F7C">
        <w:rPr>
          <w:rFonts w:ascii="Segoe UI" w:eastAsia="Times New Roman" w:hAnsi="Segoe UI" w:cs="Segoe UI"/>
          <w:szCs w:val="24"/>
          <w:lang w:eastAsia="it-IT"/>
        </w:rPr>
        <w:t xml:space="preserve"> (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reasoning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>) dei modelli "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thinking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" vengono fatturati come output — possono far lievitare il costo reale ben oltre la stima basata sul solo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prompt</w:t>
      </w:r>
      <w:proofErr w:type="spellEnd"/>
    </w:p>
    <w:p w:rsidR="00697A16" w:rsidRPr="00C81F7C" w:rsidRDefault="00C81F7C" w:rsidP="00C81F7C">
      <w:pPr>
        <w:spacing w:after="0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szCs w:val="24"/>
          <w:lang w:eastAsia="it-IT"/>
        </w:rPr>
        <w:pict>
          <v:rect id="_x0000_i1028" style="width:0;height:1.5pt" o:hralign="center" o:hrstd="t" o:hr="t" fillcolor="#a0a0a0" stroked="f"/>
        </w:pict>
      </w:r>
    </w:p>
    <w:p w:rsidR="00697A16" w:rsidRPr="00C81F7C" w:rsidRDefault="00697A16" w:rsidP="00C81F7C">
      <w:pPr>
        <w:spacing w:before="100" w:beforeAutospacing="1" w:after="100" w:afterAutospacing="1" w:line="240" w:lineRule="auto"/>
        <w:jc w:val="both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it-IT"/>
        </w:rPr>
      </w:pPr>
      <w:r w:rsidRPr="00C81F7C">
        <w:rPr>
          <w:rFonts w:ascii="Segoe UI" w:eastAsia="Times New Roman" w:hAnsi="Segoe UI" w:cs="Segoe UI"/>
          <w:b/>
          <w:bCs/>
          <w:sz w:val="36"/>
          <w:szCs w:val="36"/>
          <w:lang w:eastAsia="it-IT"/>
        </w:rPr>
        <w:t xml:space="preserve">4. Google (Gemini) — prezzi per milione di </w:t>
      </w:r>
      <w:proofErr w:type="spellStart"/>
      <w:r w:rsidRPr="00C81F7C">
        <w:rPr>
          <w:rFonts w:ascii="Segoe UI" w:eastAsia="Times New Roman" w:hAnsi="Segoe UI" w:cs="Segoe UI"/>
          <w:b/>
          <w:bCs/>
          <w:sz w:val="36"/>
          <w:szCs w:val="36"/>
          <w:lang w:eastAsia="it-IT"/>
        </w:rPr>
        <w:t>token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757"/>
        <w:gridCol w:w="1182"/>
        <w:gridCol w:w="983"/>
        <w:gridCol w:w="4283"/>
      </w:tblGrid>
      <w:tr w:rsidR="00697A16" w:rsidRPr="00C81F7C" w:rsidTr="00C81F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Modello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Contesto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Note</w:t>
            </w:r>
          </w:p>
        </w:tc>
      </w:tr>
      <w:tr w:rsidR="00697A16" w:rsidRPr="00C81F7C" w:rsidTr="00C81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Gemini 3.1 Flash-Lite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$0.25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$1.50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1M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Il più economico, utile per classificazione/estrazione di massa</w:t>
            </w:r>
          </w:p>
        </w:tc>
      </w:tr>
      <w:tr w:rsidR="00697A16" w:rsidRPr="00C81F7C" w:rsidTr="00C81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Gemini 3 Flash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$0.50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$3.00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1M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</w:p>
        </w:tc>
      </w:tr>
      <w:tr w:rsidR="00697A16" w:rsidRPr="00C81F7C" w:rsidTr="00C81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Gemini 3.5 Flash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$1.50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$9.00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1M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 xml:space="preserve">Miglior rapporto qualità/prezzo Google attuale, batte 3.1 Pro su </w:t>
            </w:r>
            <w:proofErr w:type="spellStart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coding</w:t>
            </w:r>
            <w:proofErr w:type="spellEnd"/>
          </w:p>
        </w:tc>
      </w:tr>
      <w:tr w:rsidR="00697A16" w:rsidRPr="00C81F7C" w:rsidTr="00C81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Gemini 3.1 Pro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$2.00 (fino a 200K) → $4.00 oltre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$12.00 → $18.00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proofErr w:type="gramStart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fino</w:t>
            </w:r>
            <w:proofErr w:type="gramEnd"/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 xml:space="preserve"> a 2M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Contesto più ampio della categoria</w:t>
            </w:r>
          </w:p>
        </w:tc>
      </w:tr>
    </w:tbl>
    <w:p w:rsidR="00697A16" w:rsidRPr="00C81F7C" w:rsidRDefault="00697A16" w:rsidP="00C81F7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szCs w:val="24"/>
          <w:lang w:eastAsia="it-IT"/>
        </w:rPr>
        <w:t>&lt;</w:t>
      </w:r>
      <w:proofErr w:type="spellStart"/>
      <w:proofErr w:type="gramStart"/>
      <w:r w:rsidRPr="00C81F7C">
        <w:rPr>
          <w:rFonts w:ascii="Segoe UI" w:eastAsia="Times New Roman" w:hAnsi="Segoe UI" w:cs="Segoe UI"/>
          <w:szCs w:val="24"/>
          <w:lang w:eastAsia="it-IT"/>
        </w:rPr>
        <w:t>cite</w:t>
      </w:r>
      <w:proofErr w:type="spellEnd"/>
      <w:proofErr w:type="gram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index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="21-1"&gt;Gemini offre una finestra di contesto di 1 milione di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token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su ogni modello, compreso quello più economico — un vantaggio che i concorrenti non replicano ancora ai livelli entry-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level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>&lt;/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cite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>&gt;. &lt;</w:t>
      </w:r>
      <w:proofErr w:type="spellStart"/>
      <w:proofErr w:type="gramStart"/>
      <w:r w:rsidRPr="00C81F7C">
        <w:rPr>
          <w:rFonts w:ascii="Segoe UI" w:eastAsia="Times New Roman" w:hAnsi="Segoe UI" w:cs="Segoe UI"/>
          <w:szCs w:val="24"/>
          <w:lang w:eastAsia="it-IT"/>
        </w:rPr>
        <w:t>cite</w:t>
      </w:r>
      <w:proofErr w:type="spellEnd"/>
      <w:proofErr w:type="gram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index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="25-1"&gt;Gemini 3.1 Pro supporta fino a 2 milioni di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token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di contesto, il doppio di Claude Opus 4.8 e circa 7 volte GPT-5.4&lt;/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cite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>&gt;.</w:t>
      </w:r>
    </w:p>
    <w:p w:rsidR="00697A16" w:rsidRPr="00C81F7C" w:rsidRDefault="00697A16" w:rsidP="00C81F7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Leve di risparmio:</w:t>
      </w:r>
    </w:p>
    <w:p w:rsidR="00697A16" w:rsidRPr="00C81F7C" w:rsidRDefault="00697A16" w:rsidP="00C81F7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szCs w:val="24"/>
          <w:lang w:eastAsia="it-IT"/>
        </w:rPr>
        <w:t>&lt;</w:t>
      </w:r>
      <w:proofErr w:type="spellStart"/>
      <w:proofErr w:type="gramStart"/>
      <w:r w:rsidRPr="00C81F7C">
        <w:rPr>
          <w:rFonts w:ascii="Segoe UI" w:eastAsia="Times New Roman" w:hAnsi="Segoe UI" w:cs="Segoe UI"/>
          <w:szCs w:val="24"/>
          <w:lang w:eastAsia="it-IT"/>
        </w:rPr>
        <w:t>cite</w:t>
      </w:r>
      <w:proofErr w:type="spellEnd"/>
      <w:proofErr w:type="gram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index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>="22-1"&gt;Batch: Gemini 3.1 Pro scende a $1,00/$6,00 (metà prezzo), Gemini 2.5 Pro a $0,625/$5&lt;/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cite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>&gt;</w:t>
      </w:r>
    </w:p>
    <w:p w:rsidR="00697A16" w:rsidRPr="00C81F7C" w:rsidRDefault="00697A16" w:rsidP="00C81F7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szCs w:val="24"/>
          <w:lang w:eastAsia="it-IT"/>
        </w:rPr>
        <w:t>Cache hit: sconto del 90% sull'input</w:t>
      </w:r>
    </w:p>
    <w:p w:rsidR="00697A16" w:rsidRPr="00C81F7C" w:rsidRDefault="00C81F7C" w:rsidP="00C81F7C">
      <w:pPr>
        <w:spacing w:after="0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szCs w:val="24"/>
          <w:lang w:eastAsia="it-IT"/>
        </w:rPr>
        <w:pict>
          <v:rect id="_x0000_i1029" style="width:0;height:1.5pt" o:hralign="center" o:hrstd="t" o:hr="t" fillcolor="#a0a0a0" stroked="f"/>
        </w:pict>
      </w:r>
    </w:p>
    <w:p w:rsidR="00697A16" w:rsidRPr="00C81F7C" w:rsidRDefault="00697A16" w:rsidP="00C81F7C">
      <w:pPr>
        <w:spacing w:before="100" w:beforeAutospacing="1" w:after="100" w:afterAutospacing="1" w:line="240" w:lineRule="auto"/>
        <w:jc w:val="both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it-IT"/>
        </w:rPr>
      </w:pPr>
      <w:r w:rsidRPr="00C81F7C">
        <w:rPr>
          <w:rFonts w:ascii="Segoe UI" w:eastAsia="Times New Roman" w:hAnsi="Segoe UI" w:cs="Segoe UI"/>
          <w:b/>
          <w:bCs/>
          <w:sz w:val="36"/>
          <w:szCs w:val="36"/>
          <w:lang w:eastAsia="it-IT"/>
        </w:rPr>
        <w:t>5. Applicazione al vero caso d'uso: Atlante Editoriale</w:t>
      </w:r>
    </w:p>
    <w:p w:rsidR="00697A16" w:rsidRPr="00C81F7C" w:rsidRDefault="00697A16" w:rsidP="00C81F7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szCs w:val="24"/>
          <w:lang w:eastAsia="it-IT"/>
        </w:rPr>
        <w:t xml:space="preserve">Il contesto qui non è una pipeline interna, ma un </w:t>
      </w:r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prodotto multi-</w:t>
      </w:r>
      <w:proofErr w:type="spellStart"/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tenant</w:t>
      </w:r>
      <w:proofErr w:type="spellEnd"/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 xml:space="preserve"> venduto a editori</w:t>
      </w:r>
      <w:r w:rsidRPr="00C81F7C">
        <w:rPr>
          <w:rFonts w:ascii="Segoe UI" w:eastAsia="Times New Roman" w:hAnsi="Segoe UI" w:cs="Segoe UI"/>
          <w:szCs w:val="24"/>
          <w:lang w:eastAsia="it-IT"/>
        </w:rPr>
        <w:t xml:space="preserve">, dove il costo dei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token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è a tutti gli effetti un COGS (costo del venduto) da tenere sotto controllo per cliente, e dove il modulo "chiamata LLM sicura" di Fase 4 deve esporre </w:t>
      </w:r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il provider/modello come parametro configurabile per cliente</w:t>
      </w:r>
      <w:r w:rsidRPr="00C81F7C">
        <w:rPr>
          <w:rFonts w:ascii="Segoe UI" w:eastAsia="Times New Roman" w:hAnsi="Segoe UI" w:cs="Segoe UI"/>
          <w:szCs w:val="24"/>
          <w:lang w:eastAsia="it-IT"/>
        </w:rPr>
        <w:t>, non un valore fisso nel codice.</w:t>
      </w:r>
    </w:p>
    <w:p w:rsidR="00697A16" w:rsidRPr="00C81F7C" w:rsidRDefault="00697A16" w:rsidP="00C81F7C">
      <w:pPr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it-IT"/>
        </w:rPr>
      </w:pPr>
      <w:r w:rsidRPr="00C81F7C">
        <w:rPr>
          <w:rFonts w:ascii="Segoe UI" w:eastAsia="Times New Roman" w:hAnsi="Segoe UI" w:cs="Segoe UI"/>
          <w:b/>
          <w:bCs/>
          <w:sz w:val="27"/>
          <w:szCs w:val="27"/>
          <w:lang w:eastAsia="it-IT"/>
        </w:rPr>
        <w:t>5.1 Cosa ha davvero bisogno di un LLM (e cosa no)</w:t>
      </w:r>
    </w:p>
    <w:p w:rsidR="00697A16" w:rsidRPr="00C81F7C" w:rsidRDefault="00697A16" w:rsidP="00C81F7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szCs w:val="24"/>
          <w:lang w:eastAsia="it-IT"/>
        </w:rPr>
        <w:t xml:space="preserve">Dal piano emerge una scelta di design già presa, e vale la pena rispettarla nel dimensionamento dei costi: </w:t>
      </w:r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punteggi e confronti oggettivi restano calcolati in JS</w:t>
      </w:r>
      <w:r w:rsidRPr="00C81F7C">
        <w:rPr>
          <w:rFonts w:ascii="Segoe UI" w:eastAsia="Times New Roman" w:hAnsi="Segoe UI" w:cs="Segoe UI"/>
          <w:szCs w:val="24"/>
          <w:lang w:eastAsia="it-IT"/>
        </w:rPr>
        <w:t>, mai generati da un modello — il che significa che il volume reale di chiamate LLM è più basso di quanto sembrerebbe guardando solo alle funzionalità. I tre moduli attivi/da attivare hanno profili di uso molto diversi: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264"/>
        <w:gridCol w:w="3087"/>
        <w:gridCol w:w="3556"/>
      </w:tblGrid>
      <w:tr w:rsidR="00697A16" w:rsidRPr="00C81F7C" w:rsidTr="00C81F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Modulo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Stato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Uso dell'LLM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b/>
                <w:bCs/>
                <w:szCs w:val="24"/>
                <w:lang w:eastAsia="it-IT"/>
              </w:rPr>
              <w:t>Volume/frequenza</w:t>
            </w:r>
          </w:p>
        </w:tc>
      </w:tr>
      <w:tr w:rsidR="00697A16" w:rsidRPr="00C81F7C" w:rsidTr="00C81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1. Analisi comparativa di manuali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Fatto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Minimo — confronto sui criteri è calcolato, non generato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Basso</w:t>
            </w:r>
          </w:p>
        </w:tc>
      </w:tr>
      <w:tr w:rsidR="00697A16" w:rsidRPr="00C81F7C" w:rsidTr="00C81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2. Analisi di un programma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Fatto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Giudizi qualitativi su moduli/dimensioni + guida al colloquio condizionale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Medio — un programma alla volta, testo non lunghissimo</w:t>
            </w:r>
          </w:p>
        </w:tc>
      </w:tr>
      <w:tr w:rsidR="00697A16" w:rsidRPr="00C81F7C" w:rsidTr="00C81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3. Piano di promozione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Da fare, prossimo passo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Generazione di piano su più programmi reali, testo lungo e articolato</w:t>
            </w:r>
          </w:p>
        </w:tc>
        <w:tc>
          <w:tcPr>
            <w:tcW w:w="0" w:type="auto"/>
            <w:vAlign w:val="center"/>
            <w:hideMark/>
          </w:tcPr>
          <w:p w:rsidR="00697A16" w:rsidRPr="00C81F7C" w:rsidRDefault="00697A16" w:rsidP="00C81F7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szCs w:val="24"/>
                <w:lang w:eastAsia="it-IT"/>
              </w:rPr>
            </w:pPr>
            <w:r w:rsidRPr="00C81F7C">
              <w:rPr>
                <w:rFonts w:ascii="Segoe UI" w:eastAsia="Times New Roman" w:hAnsi="Segoe UI" w:cs="Segoe UI"/>
                <w:szCs w:val="24"/>
                <w:lang w:eastAsia="it-IT"/>
              </w:rPr>
              <w:t>Alto — è il modulo con l'uso più intensivo, verosimilmente quello che pesa di più sul COGS</w:t>
            </w:r>
          </w:p>
        </w:tc>
      </w:tr>
    </w:tbl>
    <w:p w:rsidR="00697A16" w:rsidRPr="00C81F7C" w:rsidRDefault="00697A16" w:rsidP="00C81F7C">
      <w:pPr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it-IT"/>
        </w:rPr>
      </w:pPr>
      <w:r w:rsidRPr="00C81F7C">
        <w:rPr>
          <w:rFonts w:ascii="Segoe UI" w:eastAsia="Times New Roman" w:hAnsi="Segoe UI" w:cs="Segoe UI"/>
          <w:b/>
          <w:bCs/>
          <w:sz w:val="27"/>
          <w:szCs w:val="27"/>
          <w:lang w:eastAsia="it-IT"/>
        </w:rPr>
        <w:t>5.2 Architettura del modulo "chiamata LLM sicura" (Fase 4)</w:t>
      </w:r>
      <w:bookmarkStart w:id="0" w:name="_GoBack"/>
      <w:bookmarkEnd w:id="0"/>
    </w:p>
    <w:p w:rsidR="00697A16" w:rsidRPr="00C81F7C" w:rsidRDefault="00697A16" w:rsidP="00C81F7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szCs w:val="24"/>
          <w:lang w:eastAsia="it-IT"/>
        </w:rPr>
        <w:t xml:space="preserve">Dato che hai confermato </w:t>
      </w:r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multi-provider configurabile per cliente</w:t>
      </w:r>
      <w:r w:rsidRPr="00C81F7C">
        <w:rPr>
          <w:rFonts w:ascii="Segoe UI" w:eastAsia="Times New Roman" w:hAnsi="Segoe UI" w:cs="Segoe UI"/>
          <w:szCs w:val="24"/>
          <w:lang w:eastAsia="it-IT"/>
        </w:rPr>
        <w:t>, il modulo va pensato come un'astrazione con tre livelli:</w:t>
      </w:r>
    </w:p>
    <w:p w:rsidR="00697A16" w:rsidRPr="00C81F7C" w:rsidRDefault="00697A16" w:rsidP="00C81F7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Interfaccia unica</w:t>
      </w:r>
      <w:r w:rsidRPr="00C81F7C">
        <w:rPr>
          <w:rFonts w:ascii="Segoe UI" w:eastAsia="Times New Roman" w:hAnsi="Segoe UI" w:cs="Segoe UI"/>
          <w:szCs w:val="24"/>
          <w:lang w:eastAsia="it-IT"/>
        </w:rPr>
        <w:t xml:space="preserve"> — una funzione </w:t>
      </w:r>
      <w:proofErr w:type="spellStart"/>
      <w:proofErr w:type="gramStart"/>
      <w:r w:rsidRPr="00C81F7C">
        <w:rPr>
          <w:rFonts w:ascii="Segoe UI" w:eastAsia="Times New Roman" w:hAnsi="Segoe UI" w:cs="Segoe UI"/>
          <w:sz w:val="20"/>
          <w:szCs w:val="20"/>
          <w:lang w:eastAsia="it-IT"/>
        </w:rPr>
        <w:t>chiamaLLM</w:t>
      </w:r>
      <w:proofErr w:type="spellEnd"/>
      <w:r w:rsidRPr="00C81F7C">
        <w:rPr>
          <w:rFonts w:ascii="Segoe UI" w:eastAsia="Times New Roman" w:hAnsi="Segoe UI" w:cs="Segoe UI"/>
          <w:sz w:val="20"/>
          <w:szCs w:val="20"/>
          <w:lang w:eastAsia="it-IT"/>
        </w:rPr>
        <w:t>(</w:t>
      </w:r>
      <w:proofErr w:type="spellStart"/>
      <w:proofErr w:type="gramEnd"/>
      <w:r w:rsidRPr="00C81F7C">
        <w:rPr>
          <w:rFonts w:ascii="Segoe UI" w:eastAsia="Times New Roman" w:hAnsi="Segoe UI" w:cs="Segoe UI"/>
          <w:sz w:val="20"/>
          <w:szCs w:val="20"/>
          <w:lang w:eastAsia="it-IT"/>
        </w:rPr>
        <w:t>prompt</w:t>
      </w:r>
      <w:proofErr w:type="spellEnd"/>
      <w:r w:rsidRPr="00C81F7C">
        <w:rPr>
          <w:rFonts w:ascii="Segoe UI" w:eastAsia="Times New Roman" w:hAnsi="Segoe UI" w:cs="Segoe UI"/>
          <w:sz w:val="20"/>
          <w:szCs w:val="20"/>
          <w:lang w:eastAsia="it-IT"/>
        </w:rPr>
        <w:t xml:space="preserve">, </w:t>
      </w:r>
      <w:proofErr w:type="spellStart"/>
      <w:r w:rsidRPr="00C81F7C">
        <w:rPr>
          <w:rFonts w:ascii="Segoe UI" w:eastAsia="Times New Roman" w:hAnsi="Segoe UI" w:cs="Segoe UI"/>
          <w:sz w:val="20"/>
          <w:szCs w:val="20"/>
          <w:lang w:eastAsia="it-IT"/>
        </w:rPr>
        <w:t>schema_atteso</w:t>
      </w:r>
      <w:proofErr w:type="spellEnd"/>
      <w:r w:rsidRPr="00C81F7C">
        <w:rPr>
          <w:rFonts w:ascii="Segoe UI" w:eastAsia="Times New Roman" w:hAnsi="Segoe UI" w:cs="Segoe UI"/>
          <w:sz w:val="20"/>
          <w:szCs w:val="20"/>
          <w:lang w:eastAsia="it-IT"/>
        </w:rPr>
        <w:t xml:space="preserve">, </w:t>
      </w:r>
      <w:proofErr w:type="spellStart"/>
      <w:r w:rsidRPr="00C81F7C">
        <w:rPr>
          <w:rFonts w:ascii="Segoe UI" w:eastAsia="Times New Roman" w:hAnsi="Segoe UI" w:cs="Segoe UI"/>
          <w:sz w:val="20"/>
          <w:szCs w:val="20"/>
          <w:lang w:eastAsia="it-IT"/>
        </w:rPr>
        <w:t>opzioni_cliente</w:t>
      </w:r>
      <w:proofErr w:type="spellEnd"/>
      <w:r w:rsidRPr="00C81F7C">
        <w:rPr>
          <w:rFonts w:ascii="Segoe UI" w:eastAsia="Times New Roman" w:hAnsi="Segoe UI" w:cs="Segoe UI"/>
          <w:sz w:val="20"/>
          <w:szCs w:val="20"/>
          <w:lang w:eastAsia="it-IT"/>
        </w:rPr>
        <w:t>)</w:t>
      </w:r>
      <w:r w:rsidRPr="00C81F7C">
        <w:rPr>
          <w:rFonts w:ascii="Segoe UI" w:eastAsia="Times New Roman" w:hAnsi="Segoe UI" w:cs="Segoe UI"/>
          <w:szCs w:val="24"/>
          <w:lang w:eastAsia="it-IT"/>
        </w:rPr>
        <w:t xml:space="preserve"> che non sa nulla del provider sottostante; ogni funzionalità (voce 2, voce 3) la chiama sempre allo stesso modo</w:t>
      </w:r>
    </w:p>
    <w:p w:rsidR="00697A16" w:rsidRPr="00C81F7C" w:rsidRDefault="00697A16" w:rsidP="00C81F7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Adapter per provider</w:t>
      </w:r>
      <w:r w:rsidRPr="00C81F7C">
        <w:rPr>
          <w:rFonts w:ascii="Segoe UI" w:eastAsia="Times New Roman" w:hAnsi="Segoe UI" w:cs="Segoe UI"/>
          <w:szCs w:val="24"/>
          <w:lang w:eastAsia="it-IT"/>
        </w:rPr>
        <w:t xml:space="preserve"> — un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adapter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per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Anthropic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, uno per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OpenAI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>, uno per Google, ciascuno che traduce la stessa richiesta nel formato dell'API specifica e normalizza la risposta (qui ricade anche il "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parsing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JSON robusto" già previsto in Fase 4, che va scritto una volta sola a livello di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adapter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>, non ripetuto per ogni chiamata)</w:t>
      </w:r>
    </w:p>
    <w:p w:rsidR="00697A16" w:rsidRPr="00C81F7C" w:rsidRDefault="00697A16" w:rsidP="00C81F7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Configurazione per cliente</w:t>
      </w:r>
      <w:r w:rsidRPr="00C81F7C">
        <w:rPr>
          <w:rFonts w:ascii="Segoe UI" w:eastAsia="Times New Roman" w:hAnsi="Segoe UI" w:cs="Segoe UI"/>
          <w:szCs w:val="24"/>
          <w:lang w:eastAsia="it-IT"/>
        </w:rPr>
        <w:t xml:space="preserve"> — nella tabella </w:t>
      </w:r>
      <w:proofErr w:type="spellStart"/>
      <w:r w:rsidRPr="00C81F7C">
        <w:rPr>
          <w:rFonts w:ascii="Segoe UI" w:eastAsia="Times New Roman" w:hAnsi="Segoe UI" w:cs="Segoe UI"/>
          <w:sz w:val="20"/>
          <w:szCs w:val="20"/>
          <w:lang w:eastAsia="it-IT"/>
        </w:rPr>
        <w:t>cliente_id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già prevista in Fase 1, un campo che indica provider/modello preferito (e magari un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fallback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se il provider primario è irraggiungibile). Questo permette anche di offrire piani differenziati: un cliente pilota su modello economico, un cliente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enterprise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su modello di punta</w:t>
      </w:r>
    </w:p>
    <w:p w:rsidR="00697A16" w:rsidRPr="00C81F7C" w:rsidRDefault="00697A16" w:rsidP="00C81F7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Un dettaglio da non sottovalutare per un servizio a pagamento</w:t>
      </w:r>
      <w:r w:rsidRPr="00C81F7C">
        <w:rPr>
          <w:rFonts w:ascii="Segoe UI" w:eastAsia="Times New Roman" w:hAnsi="Segoe UI" w:cs="Segoe UI"/>
          <w:szCs w:val="24"/>
          <w:lang w:eastAsia="it-IT"/>
        </w:rPr>
        <w:t xml:space="preserve">: se il costo LLM è variabile per cliente, ti serve anche un modo per </w:t>
      </w:r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misurare e attribuire</w:t>
      </w:r>
      <w:r w:rsidRPr="00C81F7C">
        <w:rPr>
          <w:rFonts w:ascii="Segoe UI" w:eastAsia="Times New Roman" w:hAnsi="Segoe UI" w:cs="Segoe UI"/>
          <w:szCs w:val="24"/>
          <w:lang w:eastAsia="it-IT"/>
        </w:rPr>
        <w:t xml:space="preserve"> il consumo di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token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per cliente (anche solo un log </w:t>
      </w:r>
      <w:proofErr w:type="spellStart"/>
      <w:r w:rsidRPr="00C81F7C">
        <w:rPr>
          <w:rFonts w:ascii="Segoe UI" w:eastAsia="Times New Roman" w:hAnsi="Segoe UI" w:cs="Segoe UI"/>
          <w:sz w:val="20"/>
          <w:szCs w:val="20"/>
          <w:lang w:eastAsia="it-IT"/>
        </w:rPr>
        <w:t>cliente_id</w:t>
      </w:r>
      <w:proofErr w:type="spellEnd"/>
      <w:r w:rsidRPr="00C81F7C">
        <w:rPr>
          <w:rFonts w:ascii="Segoe UI" w:eastAsia="Times New Roman" w:hAnsi="Segoe UI" w:cs="Segoe UI"/>
          <w:sz w:val="20"/>
          <w:szCs w:val="20"/>
          <w:lang w:eastAsia="it-IT"/>
        </w:rPr>
        <w:t xml:space="preserve">, modulo, </w:t>
      </w:r>
      <w:proofErr w:type="spellStart"/>
      <w:r w:rsidRPr="00C81F7C">
        <w:rPr>
          <w:rFonts w:ascii="Segoe UI" w:eastAsia="Times New Roman" w:hAnsi="Segoe UI" w:cs="Segoe UI"/>
          <w:sz w:val="20"/>
          <w:szCs w:val="20"/>
          <w:lang w:eastAsia="it-IT"/>
        </w:rPr>
        <w:t>token_input</w:t>
      </w:r>
      <w:proofErr w:type="spellEnd"/>
      <w:r w:rsidRPr="00C81F7C">
        <w:rPr>
          <w:rFonts w:ascii="Segoe UI" w:eastAsia="Times New Roman" w:hAnsi="Segoe UI" w:cs="Segoe UI"/>
          <w:sz w:val="20"/>
          <w:szCs w:val="20"/>
          <w:lang w:eastAsia="it-IT"/>
        </w:rPr>
        <w:t xml:space="preserve">, </w:t>
      </w:r>
      <w:proofErr w:type="spellStart"/>
      <w:r w:rsidRPr="00C81F7C">
        <w:rPr>
          <w:rFonts w:ascii="Segoe UI" w:eastAsia="Times New Roman" w:hAnsi="Segoe UI" w:cs="Segoe UI"/>
          <w:sz w:val="20"/>
          <w:szCs w:val="20"/>
          <w:lang w:eastAsia="it-IT"/>
        </w:rPr>
        <w:t>token_output</w:t>
      </w:r>
      <w:proofErr w:type="spellEnd"/>
      <w:r w:rsidRPr="00C81F7C">
        <w:rPr>
          <w:rFonts w:ascii="Segoe UI" w:eastAsia="Times New Roman" w:hAnsi="Segoe UI" w:cs="Segoe UI"/>
          <w:sz w:val="20"/>
          <w:szCs w:val="20"/>
          <w:lang w:eastAsia="it-IT"/>
        </w:rPr>
        <w:t xml:space="preserve">, modello, </w:t>
      </w:r>
      <w:proofErr w:type="spellStart"/>
      <w:r w:rsidRPr="00C81F7C">
        <w:rPr>
          <w:rFonts w:ascii="Segoe UI" w:eastAsia="Times New Roman" w:hAnsi="Segoe UI" w:cs="Segoe UI"/>
          <w:sz w:val="20"/>
          <w:szCs w:val="20"/>
          <w:lang w:eastAsia="it-IT"/>
        </w:rPr>
        <w:t>costo_stimato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scritto ad ogni chiamata) — altrimenti non saprai mai se il piano tariffario di UNI-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Map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copre davvero il costo reale di quel cliente.</w:t>
      </w:r>
    </w:p>
    <w:p w:rsidR="00697A16" w:rsidRPr="00C81F7C" w:rsidRDefault="00697A16" w:rsidP="00C81F7C">
      <w:pPr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it-IT"/>
        </w:rPr>
      </w:pPr>
      <w:r w:rsidRPr="00C81F7C">
        <w:rPr>
          <w:rFonts w:ascii="Segoe UI" w:eastAsia="Times New Roman" w:hAnsi="Segoe UI" w:cs="Segoe UI"/>
          <w:b/>
          <w:bCs/>
          <w:sz w:val="27"/>
          <w:szCs w:val="27"/>
          <w:lang w:eastAsia="it-IT"/>
        </w:rPr>
        <w:t>5.3 Raccomandazioni di default per modulo</w:t>
      </w:r>
    </w:p>
    <w:p w:rsidR="00697A16" w:rsidRPr="00C81F7C" w:rsidRDefault="00697A16" w:rsidP="00C81F7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szCs w:val="24"/>
          <w:lang w:eastAsia="it-IT"/>
        </w:rPr>
        <w:t>Non vincolanti — sono il punto di partenza ragionevole prima che il cliente eventualmente lo cambi:</w:t>
      </w:r>
    </w:p>
    <w:p w:rsidR="00697A16" w:rsidRPr="00C81F7C" w:rsidRDefault="00697A16" w:rsidP="00C81F7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Voce 2, Analisi di un programma</w:t>
      </w:r>
      <w:r w:rsidRPr="00C81F7C">
        <w:rPr>
          <w:rFonts w:ascii="Segoe UI" w:eastAsia="Times New Roman" w:hAnsi="Segoe UI" w:cs="Segoe UI"/>
          <w:szCs w:val="24"/>
          <w:lang w:eastAsia="it-IT"/>
        </w:rPr>
        <w:t xml:space="preserve">: </w:t>
      </w:r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 xml:space="preserve">Claude </w:t>
      </w:r>
      <w:proofErr w:type="spellStart"/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Sonnet</w:t>
      </w:r>
      <w:proofErr w:type="spellEnd"/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 xml:space="preserve"> 5</w:t>
      </w:r>
      <w:r w:rsidRPr="00C81F7C">
        <w:rPr>
          <w:rFonts w:ascii="Segoe UI" w:eastAsia="Times New Roman" w:hAnsi="Segoe UI" w:cs="Segoe UI"/>
          <w:szCs w:val="24"/>
          <w:lang w:eastAsia="it-IT"/>
        </w:rPr>
        <w:t xml:space="preserve"> ($2/$10 in promo) come default. Buon rapporto qualità/prezzo per giudizi qualitativi ripetuti, frequenza medio-bassa</w:t>
      </w:r>
    </w:p>
    <w:p w:rsidR="00697A16" w:rsidRPr="00C81F7C" w:rsidRDefault="00697A16" w:rsidP="00C81F7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Voce 3, Piano di promozione</w:t>
      </w:r>
      <w:r w:rsidRPr="00C81F7C">
        <w:rPr>
          <w:rFonts w:ascii="Segoe UI" w:eastAsia="Times New Roman" w:hAnsi="Segoe UI" w:cs="Segoe UI"/>
          <w:szCs w:val="24"/>
          <w:lang w:eastAsia="it-IT"/>
        </w:rPr>
        <w:t xml:space="preserve">: qui vale la pena partire da un modello di fascia alta come default — </w:t>
      </w:r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Claude Opus 4.8</w:t>
      </w:r>
      <w:r w:rsidRPr="00C81F7C">
        <w:rPr>
          <w:rFonts w:ascii="Segoe UI" w:eastAsia="Times New Roman" w:hAnsi="Segoe UI" w:cs="Segoe UI"/>
          <w:szCs w:val="24"/>
          <w:lang w:eastAsia="it-IT"/>
        </w:rPr>
        <w:t xml:space="preserve"> ($5/$25) o </w:t>
      </w:r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GPT-5.5</w:t>
      </w:r>
      <w:r w:rsidRPr="00C81F7C">
        <w:rPr>
          <w:rFonts w:ascii="Segoe UI" w:eastAsia="Times New Roman" w:hAnsi="Segoe UI" w:cs="Segoe UI"/>
          <w:szCs w:val="24"/>
          <w:lang w:eastAsia="it-IT"/>
        </w:rPr>
        <w:t xml:space="preserve"> ($5/$30) — perché è testo che il cliente userà quasi direttamente nella propria attività commerciale; puoi comunque offrire un'opzione "economica" (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Sonnet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5) per clienti pilota o per bozze prima della versione finale</w:t>
      </w:r>
    </w:p>
    <w:p w:rsidR="00697A16" w:rsidRPr="00C81F7C" w:rsidRDefault="00697A16" w:rsidP="00C81F7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proofErr w:type="spellStart"/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Fallback</w:t>
      </w:r>
      <w:proofErr w:type="spellEnd"/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 xml:space="preserve"> economico trasversale</w:t>
      </w:r>
      <w:r w:rsidRPr="00C81F7C">
        <w:rPr>
          <w:rFonts w:ascii="Segoe UI" w:eastAsia="Times New Roman" w:hAnsi="Segoe UI" w:cs="Segoe UI"/>
          <w:szCs w:val="24"/>
          <w:lang w:eastAsia="it-IT"/>
        </w:rPr>
        <w:t xml:space="preserve">: </w:t>
      </w:r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Claude Haiku 4.5</w:t>
      </w:r>
      <w:r w:rsidRPr="00C81F7C">
        <w:rPr>
          <w:rFonts w:ascii="Segoe UI" w:eastAsia="Times New Roman" w:hAnsi="Segoe UI" w:cs="Segoe UI"/>
          <w:szCs w:val="24"/>
          <w:lang w:eastAsia="it-IT"/>
        </w:rPr>
        <w:t xml:space="preserve"> ($1/$5) o </w:t>
      </w:r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Gemini 3.1 Flash-Lite</w:t>
      </w:r>
      <w:r w:rsidRPr="00C81F7C">
        <w:rPr>
          <w:rFonts w:ascii="Segoe UI" w:eastAsia="Times New Roman" w:hAnsi="Segoe UI" w:cs="Segoe UI"/>
          <w:szCs w:val="24"/>
          <w:lang w:eastAsia="it-IT"/>
        </w:rPr>
        <w:t xml:space="preserve"> ($0.25/$1.50) per eventuali task di supporto (es. classificazione,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pre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>-elaborazione testo caricato dall'utente nel pattern "rilevamento qualità + completamento manuale" di Fase 4)</w:t>
      </w:r>
    </w:p>
    <w:p w:rsidR="00697A16" w:rsidRPr="00C81F7C" w:rsidRDefault="00697A16" w:rsidP="00C81F7C">
      <w:pPr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it-IT"/>
        </w:rPr>
      </w:pPr>
      <w:r w:rsidRPr="00C81F7C">
        <w:rPr>
          <w:rFonts w:ascii="Segoe UI" w:eastAsia="Times New Roman" w:hAnsi="Segoe UI" w:cs="Segoe UI"/>
          <w:b/>
          <w:bCs/>
          <w:sz w:val="27"/>
          <w:szCs w:val="27"/>
          <w:lang w:eastAsia="it-IT"/>
        </w:rPr>
        <w:t>5.4 Nota sul COGS per un servizio con più clienti</w:t>
      </w:r>
    </w:p>
    <w:p w:rsidR="00697A16" w:rsidRPr="00C81F7C" w:rsidRDefault="00697A16" w:rsidP="00C81F7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szCs w:val="24"/>
          <w:lang w:eastAsia="it-IT"/>
        </w:rPr>
        <w:t xml:space="preserve">Con un solo cliente pilota (Zanichelli) il costo LLM resta comunque contenuto — l'ordine di grandezza realistico è decine di dollari/mese anche usando modelli di fascia alta per il Piano di promozione, dato che il volume di programmi analizzati per cliente non è enorme. Il punto in cui la scelta multi-provider inizia a contare davvero è quando aggiungerai un secondo/terzo editore: a quel punto poter instradare i clienti a basso margine verso modelli più economici, senza toccare il codice, è esattamente il vantaggio che l'architettura ad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adapter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del §5.2 ti dà.</w:t>
      </w:r>
    </w:p>
    <w:p w:rsidR="00697A16" w:rsidRPr="00C81F7C" w:rsidRDefault="00C81F7C" w:rsidP="00C81F7C">
      <w:pPr>
        <w:spacing w:after="0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szCs w:val="24"/>
          <w:lang w:eastAsia="it-IT"/>
        </w:rPr>
        <w:pict>
          <v:rect id="_x0000_i1030" style="width:0;height:1.5pt" o:hralign="center" o:hrstd="t" o:hr="t" fillcolor="#a0a0a0" stroked="f"/>
        </w:pict>
      </w:r>
    </w:p>
    <w:p w:rsidR="00697A16" w:rsidRPr="00C81F7C" w:rsidRDefault="00697A16" w:rsidP="00C81F7C">
      <w:pPr>
        <w:spacing w:before="100" w:beforeAutospacing="1" w:after="100" w:afterAutospacing="1" w:line="240" w:lineRule="auto"/>
        <w:jc w:val="both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it-IT"/>
        </w:rPr>
      </w:pPr>
      <w:r w:rsidRPr="00C81F7C">
        <w:rPr>
          <w:rFonts w:ascii="Segoe UI" w:eastAsia="Times New Roman" w:hAnsi="Segoe UI" w:cs="Segoe UI"/>
          <w:b/>
          <w:bCs/>
          <w:sz w:val="36"/>
          <w:szCs w:val="36"/>
          <w:lang w:eastAsia="it-IT"/>
        </w:rPr>
        <w:t>6. Nota su un'alternativa emergente</w:t>
      </w:r>
    </w:p>
    <w:p w:rsidR="00697A16" w:rsidRPr="00C81F7C" w:rsidRDefault="00697A16" w:rsidP="00C81F7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szCs w:val="24"/>
          <w:lang w:eastAsia="it-IT"/>
        </w:rPr>
        <w:t xml:space="preserve">Diverse fonti segnalano </w:t>
      </w:r>
      <w:proofErr w:type="spellStart"/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>DeepSeek</w:t>
      </w:r>
      <w:proofErr w:type="spellEnd"/>
      <w:r w:rsidRPr="00C81F7C">
        <w:rPr>
          <w:rFonts w:ascii="Segoe UI" w:eastAsia="Times New Roman" w:hAnsi="Segoe UI" w:cs="Segoe UI"/>
          <w:b/>
          <w:bCs/>
          <w:szCs w:val="24"/>
          <w:lang w:eastAsia="it-IT"/>
        </w:rPr>
        <w:t xml:space="preserve"> V3.2</w:t>
      </w:r>
      <w:r w:rsidRPr="00C81F7C">
        <w:rPr>
          <w:rFonts w:ascii="Segoe UI" w:eastAsia="Times New Roman" w:hAnsi="Segoe UI" w:cs="Segoe UI"/>
          <w:szCs w:val="24"/>
          <w:lang w:eastAsia="it-IT"/>
        </w:rPr>
        <w:t xml:space="preserve"> ($0.28 input / $0.40 output) come opzione ultra-economica per classificazione ed estrazione, potenzialmente interessante per l'Agente 1 se vuoi testare un quarto provider — ma con minore garanzia di supporto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enterprise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/SLA rispetto a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Anthropic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,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OpenAI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e Google.</w:t>
      </w:r>
    </w:p>
    <w:p w:rsidR="00697A16" w:rsidRPr="00C81F7C" w:rsidRDefault="00C81F7C" w:rsidP="00C81F7C">
      <w:pPr>
        <w:spacing w:after="0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szCs w:val="24"/>
          <w:lang w:eastAsia="it-IT"/>
        </w:rPr>
        <w:pict>
          <v:rect id="_x0000_i1031" style="width:0;height:1.5pt" o:hralign="center" o:hrstd="t" o:hr="t" fillcolor="#a0a0a0" stroked="f"/>
        </w:pict>
      </w:r>
    </w:p>
    <w:p w:rsidR="00697A16" w:rsidRPr="00C81F7C" w:rsidRDefault="00697A16" w:rsidP="00C81F7C">
      <w:pPr>
        <w:spacing w:before="100" w:beforeAutospacing="1" w:after="100" w:afterAutospacing="1" w:line="240" w:lineRule="auto"/>
        <w:jc w:val="both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it-IT"/>
        </w:rPr>
      </w:pPr>
      <w:r w:rsidRPr="00C81F7C">
        <w:rPr>
          <w:rFonts w:ascii="Segoe UI" w:eastAsia="Times New Roman" w:hAnsi="Segoe UI" w:cs="Segoe UI"/>
          <w:b/>
          <w:bCs/>
          <w:sz w:val="36"/>
          <w:szCs w:val="36"/>
          <w:lang w:eastAsia="it-IT"/>
        </w:rPr>
        <w:t>7. Avvertenze</w:t>
      </w:r>
    </w:p>
    <w:p w:rsidR="00697A16" w:rsidRPr="00C81F7C" w:rsidRDefault="00697A16" w:rsidP="00C81F7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szCs w:val="24"/>
          <w:lang w:eastAsia="it-IT"/>
        </w:rPr>
        <w:t xml:space="preserve">I prezzi promozionali (es.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Sonnet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 xml:space="preserve"> 5 a $2/$10) hanno scadenze note: verifica sempre la pagina ufficiale prima di dimensionare un budget a lungo termine.</w:t>
      </w:r>
    </w:p>
    <w:p w:rsidR="00697A16" w:rsidRPr="00C81F7C" w:rsidRDefault="00697A16" w:rsidP="00C81F7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szCs w:val="24"/>
          <w:lang w:eastAsia="it-IT"/>
        </w:rPr>
        <w:t xml:space="preserve">I prezzi "oltre soglia" (es. Gemini 3.1 Pro oltre 200K 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token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>) possono raddoppiare il costo se lavori con documenti molto lunghi (interi piani di studio).</w:t>
      </w:r>
    </w:p>
    <w:p w:rsidR="00697A16" w:rsidRPr="00C81F7C" w:rsidRDefault="00697A16" w:rsidP="00C81F7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szCs w:val="24"/>
          <w:lang w:eastAsia="it-IT"/>
        </w:rPr>
        <w:t>Non è consigliabile ottimizzare solo sul prezzo per-</w:t>
      </w:r>
      <w:proofErr w:type="spellStart"/>
      <w:r w:rsidRPr="00C81F7C">
        <w:rPr>
          <w:rFonts w:ascii="Segoe UI" w:eastAsia="Times New Roman" w:hAnsi="Segoe UI" w:cs="Segoe UI"/>
          <w:szCs w:val="24"/>
          <w:lang w:eastAsia="it-IT"/>
        </w:rPr>
        <w:t>token</w:t>
      </w:r>
      <w:proofErr w:type="spellEnd"/>
      <w:r w:rsidRPr="00C81F7C">
        <w:rPr>
          <w:rFonts w:ascii="Segoe UI" w:eastAsia="Times New Roman" w:hAnsi="Segoe UI" w:cs="Segoe UI"/>
          <w:szCs w:val="24"/>
          <w:lang w:eastAsia="it-IT"/>
        </w:rPr>
        <w:t>: la qualità dell'Agente 3 (piano promozionale) incide direttamente sul valore commerciale del tuo output finale.</w:t>
      </w:r>
    </w:p>
    <w:p w:rsidR="00697A16" w:rsidRPr="00C81F7C" w:rsidRDefault="00697A16" w:rsidP="00C81F7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Cs w:val="24"/>
          <w:lang w:eastAsia="it-IT"/>
        </w:rPr>
      </w:pPr>
      <w:r w:rsidRPr="00C81F7C">
        <w:rPr>
          <w:rFonts w:ascii="Segoe UI" w:eastAsia="Times New Roman" w:hAnsi="Segoe UI" w:cs="Segoe UI"/>
          <w:i/>
          <w:iCs/>
          <w:szCs w:val="24"/>
          <w:lang w:eastAsia="it-IT"/>
        </w:rPr>
        <w:t xml:space="preserve">Fonti: pagine di </w:t>
      </w:r>
      <w:proofErr w:type="spellStart"/>
      <w:r w:rsidRPr="00C81F7C">
        <w:rPr>
          <w:rFonts w:ascii="Segoe UI" w:eastAsia="Times New Roman" w:hAnsi="Segoe UI" w:cs="Segoe UI"/>
          <w:i/>
          <w:iCs/>
          <w:szCs w:val="24"/>
          <w:lang w:eastAsia="it-IT"/>
        </w:rPr>
        <w:t>pricing</w:t>
      </w:r>
      <w:proofErr w:type="spellEnd"/>
      <w:r w:rsidRPr="00C81F7C">
        <w:rPr>
          <w:rFonts w:ascii="Segoe UI" w:eastAsia="Times New Roman" w:hAnsi="Segoe UI" w:cs="Segoe UI"/>
          <w:i/>
          <w:iCs/>
          <w:szCs w:val="24"/>
          <w:lang w:eastAsia="it-IT"/>
        </w:rPr>
        <w:t xml:space="preserve"> ufficiali di </w:t>
      </w:r>
      <w:proofErr w:type="spellStart"/>
      <w:r w:rsidRPr="00C81F7C">
        <w:rPr>
          <w:rFonts w:ascii="Segoe UI" w:eastAsia="Times New Roman" w:hAnsi="Segoe UI" w:cs="Segoe UI"/>
          <w:i/>
          <w:iCs/>
          <w:szCs w:val="24"/>
          <w:lang w:eastAsia="it-IT"/>
        </w:rPr>
        <w:t>Anthropic</w:t>
      </w:r>
      <w:proofErr w:type="spellEnd"/>
      <w:r w:rsidRPr="00C81F7C">
        <w:rPr>
          <w:rFonts w:ascii="Segoe UI" w:eastAsia="Times New Roman" w:hAnsi="Segoe UI" w:cs="Segoe UI"/>
          <w:i/>
          <w:iCs/>
          <w:szCs w:val="24"/>
          <w:lang w:eastAsia="it-IT"/>
        </w:rPr>
        <w:t xml:space="preserve">, </w:t>
      </w:r>
      <w:proofErr w:type="spellStart"/>
      <w:r w:rsidRPr="00C81F7C">
        <w:rPr>
          <w:rFonts w:ascii="Segoe UI" w:eastAsia="Times New Roman" w:hAnsi="Segoe UI" w:cs="Segoe UI"/>
          <w:i/>
          <w:iCs/>
          <w:szCs w:val="24"/>
          <w:lang w:eastAsia="it-IT"/>
        </w:rPr>
        <w:t>OpenAI</w:t>
      </w:r>
      <w:proofErr w:type="spellEnd"/>
      <w:r w:rsidRPr="00C81F7C">
        <w:rPr>
          <w:rFonts w:ascii="Segoe UI" w:eastAsia="Times New Roman" w:hAnsi="Segoe UI" w:cs="Segoe UI"/>
          <w:i/>
          <w:iCs/>
          <w:szCs w:val="24"/>
          <w:lang w:eastAsia="it-IT"/>
        </w:rPr>
        <w:t xml:space="preserve"> e Google, verificate da fonti terze aggiornate a luglio 2026. Prezzi soggetti a modifica — verificare sempre sulla pagina ufficiale del provider prima di un impegno di budget.</w:t>
      </w:r>
    </w:p>
    <w:p w:rsidR="00D24BFA" w:rsidRPr="00C81F7C" w:rsidRDefault="00D24BFA" w:rsidP="00C81F7C">
      <w:pPr>
        <w:jc w:val="both"/>
        <w:rPr>
          <w:rFonts w:ascii="Segoe UI" w:hAnsi="Segoe UI" w:cs="Segoe UI"/>
        </w:rPr>
      </w:pPr>
    </w:p>
    <w:sectPr w:rsidR="00D24BFA" w:rsidRPr="00C81F7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0E4E05"/>
    <w:multiLevelType w:val="multilevel"/>
    <w:tmpl w:val="B868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71D0A"/>
    <w:multiLevelType w:val="multilevel"/>
    <w:tmpl w:val="5900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00048"/>
    <w:multiLevelType w:val="multilevel"/>
    <w:tmpl w:val="D7209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EB6934"/>
    <w:multiLevelType w:val="multilevel"/>
    <w:tmpl w:val="985E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02CA9"/>
    <w:multiLevelType w:val="multilevel"/>
    <w:tmpl w:val="3B34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E7153"/>
    <w:multiLevelType w:val="multilevel"/>
    <w:tmpl w:val="C010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A16"/>
    <w:rsid w:val="00697A16"/>
    <w:rsid w:val="00C81F7C"/>
    <w:rsid w:val="00D2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B4F7D8-B226-4C1E-9D74-0B67114A0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doni MT" w:eastAsiaTheme="minorHAnsi" w:hAnsi="Bodoni MT" w:cstheme="minorBidi"/>
        <w:sz w:val="24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697A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697A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697A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97A16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97A16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97A16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697A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it-IT"/>
    </w:rPr>
  </w:style>
  <w:style w:type="character" w:styleId="Enfasicorsivo">
    <w:name w:val="Emphasis"/>
    <w:basedOn w:val="Carpredefinitoparagrafo"/>
    <w:uiPriority w:val="20"/>
    <w:qFormat/>
    <w:rsid w:val="00697A16"/>
    <w:rPr>
      <w:i/>
      <w:iCs/>
    </w:rPr>
  </w:style>
  <w:style w:type="character" w:styleId="Enfasigrassetto">
    <w:name w:val="Strong"/>
    <w:basedOn w:val="Carpredefinitoparagrafo"/>
    <w:uiPriority w:val="22"/>
    <w:qFormat/>
    <w:rsid w:val="00697A16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697A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07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1511</Words>
  <Characters>8615</Characters>
  <Application>Microsoft Office Word</Application>
  <DocSecurity>0</DocSecurity>
  <Lines>71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Zanichelli</dc:creator>
  <cp:keywords/>
  <dc:description/>
  <cp:lastModifiedBy>Zanichelli</cp:lastModifiedBy>
  <cp:revision>2</cp:revision>
  <dcterms:created xsi:type="dcterms:W3CDTF">2026-07-22T09:22:00Z</dcterms:created>
  <dcterms:modified xsi:type="dcterms:W3CDTF">2026-07-22T09:27:00Z</dcterms:modified>
</cp:coreProperties>
</file>