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Segoe UI" w:hAnsi="Segoe UI" w:eastAsia="Segoe UI"/>
          <w:b/>
          <w:color w:val="0F172A"/>
          <w:sz w:val="34"/>
        </w:rPr>
        <w:t>Sam Okafor</w:t>
      </w:r>
    </w:p>
    <w:p>
      <w:pPr>
        <w:spacing w:after="40"/>
        <w:jc w:val="center"/>
      </w:pPr>
      <w:r>
        <w:rPr>
          <w:rFonts w:ascii="Segoe UI" w:hAnsi="Segoe UI" w:eastAsia="Segoe UI"/>
          <w:b/>
          <w:i w:val="0"/>
          <w:color w:val="115E59"/>
          <w:sz w:val="22"/>
        </w:rPr>
        <w:t>Senior Product Manager, Data</w:t>
      </w:r>
    </w:p>
    <w:p>
      <w:pPr>
        <w:spacing w:after="120"/>
        <w:jc w:val="center"/>
        <w:pBdr>
          <w:bottom w:val="single" w:sz="18" w:space="1" w:color="0F766E"/>
        </w:pBdr>
      </w:pPr>
      <w:r>
        <w:rPr>
          <w:rFonts w:ascii="Segoe UI" w:hAnsi="Segoe UI" w:eastAsia="Segoe UI"/>
          <w:color w:val="475569"/>
          <w:sz w:val="18"/>
        </w:rPr>
        <w:t>Leeds, UK</w:t>
      </w:r>
      <w:r>
        <w:rPr>
          <w:rFonts w:ascii="Segoe UI" w:hAnsi="Segoe UI" w:eastAsia="Segoe UI"/>
          <w:color w:val="94A3B8"/>
          <w:sz w:val="18"/>
        </w:rPr>
        <w:t xml:space="preserve">  |  </w:t>
      </w:r>
      <w:hyperlink r:id="rId9">
        <w:r>
          <w:rPr>
            <w:rFonts w:ascii="Segoe UI" w:hAnsi="Segoe UI"/>
            <w:sz w:val="18"/>
            <w:color w:val="0F766E"/>
          </w:rPr>
          <w:t xml:space="preserve">sam.okafor@example.com</w:t>
        </w:r>
      </w:hyperlink>
      <w:r>
        <w:rPr>
          <w:rFonts w:ascii="Segoe UI" w:hAnsi="Segoe UI" w:eastAsia="Segoe UI"/>
          <w:color w:val="94A3B8"/>
          <w:sz w:val="18"/>
        </w:rPr>
        <w:t xml:space="preserve">  |  </w:t>
      </w:r>
      <w:hyperlink r:id="rId10">
        <w:r>
          <w:rPr>
            <w:rFonts w:ascii="Segoe UI" w:hAnsi="Segoe UI"/>
            <w:sz w:val="18"/>
            <w:color w:val="0F766E"/>
          </w:rPr>
          <w:t xml:space="preserve">linkedin.com/in/sam-okafor-example</w:t>
        </w:r>
      </w:hyperlink>
    </w:p>
    <w:p>
      <w:pPr>
        <w:keepNext/>
        <w:spacing w:before="160" w:after="60"/>
        <w:pBdr>
          <w:bottom w:val="single" w:sz="4" w:space="1" w:color="CBD5E1"/>
        </w:pBdr>
      </w:pPr>
      <w:r>
        <w:rPr>
          <w:rFonts w:ascii="Segoe UI" w:hAnsi="Segoe UI" w:eastAsia="Segoe UI"/>
          <w:b/>
          <w:color w:val="115E59"/>
          <w:sz w:val="21"/>
        </w:rPr>
        <w:t>PROFILE</w:t>
      </w:r>
    </w:p>
    <w:p>
      <w:r>
        <w:rPr>
          <w:rFonts w:ascii="Segoe UI" w:hAnsi="Segoe UI" w:eastAsia="Segoe UI"/>
          <w:b/>
          <w:i w:val="0"/>
          <w:sz w:val="20"/>
        </w:rPr>
        <w:t>Product manager with 12 years turning clinical and operational data into products people use.</w:t>
      </w:r>
      <w:r>
        <w:rPr>
          <w:rFonts w:ascii="Segoe UI" w:hAnsi="Segoe UI" w:eastAsia="Segoe UI"/>
          <w:b w:val="0"/>
          <w:i w:val="0"/>
          <w:sz w:val="20"/>
        </w:rPr>
        <w:t xml:space="preserve"> I shipped Tidewater Insights, a regulated clinical reporting product, into production in three NHS trusts, reaching 1,200 weekly active clinicians.</w:t>
      </w:r>
    </w:p>
    <w:p>
      <w:r>
        <w:rPr>
          <w:rFonts w:ascii="Segoe UI" w:hAnsi="Segoe UI" w:eastAsia="Segoe UI"/>
          <w:b w:val="0"/>
          <w:i w:val="0"/>
          <w:sz w:val="20"/>
        </w:rPr>
        <w:t xml:space="preserve">I own </w:t>
      </w:r>
      <w:r>
        <w:rPr>
          <w:rFonts w:ascii="Segoe UI" w:hAnsi="Segoe UI" w:eastAsia="Segoe UI"/>
          <w:b/>
          <w:i w:val="0"/>
          <w:sz w:val="20"/>
        </w:rPr>
        <w:t>data products</w:t>
      </w:r>
      <w:r>
        <w:rPr>
          <w:rFonts w:ascii="Segoe UI" w:hAnsi="Segoe UI" w:eastAsia="Segoe UI"/>
          <w:b w:val="0"/>
          <w:i w:val="0"/>
          <w:sz w:val="20"/>
        </w:rPr>
        <w:t xml:space="preserve"> end to end: discovery with </w:t>
      </w:r>
      <w:r>
        <w:rPr>
          <w:rFonts w:ascii="Segoe UI" w:hAnsi="Segoe UI" w:eastAsia="Segoe UI"/>
          <w:b/>
          <w:i w:val="0"/>
          <w:sz w:val="20"/>
        </w:rPr>
        <w:t>clinical and operational leaders</w:t>
      </w:r>
      <w:r>
        <w:rPr>
          <w:rFonts w:ascii="Segoe UI" w:hAnsi="Segoe UI" w:eastAsia="Segoe UI"/>
          <w:b w:val="0"/>
          <w:i w:val="0"/>
          <w:sz w:val="20"/>
        </w:rPr>
        <w:t xml:space="preserve">, specifications for </w:t>
      </w:r>
      <w:r>
        <w:rPr>
          <w:rFonts w:ascii="Segoe UI" w:hAnsi="Segoe UI" w:eastAsia="Segoe UI"/>
          <w:b/>
          <w:i w:val="0"/>
          <w:sz w:val="20"/>
        </w:rPr>
        <w:t>pipelines and models</w:t>
      </w:r>
      <w:r>
        <w:rPr>
          <w:rFonts w:ascii="Segoe UI" w:hAnsi="Segoe UI" w:eastAsia="Segoe UI"/>
          <w:b w:val="0"/>
          <w:i w:val="0"/>
          <w:sz w:val="20"/>
        </w:rPr>
        <w:t xml:space="preserve"> with data engineers and data scientists, and </w:t>
      </w:r>
      <w:r>
        <w:rPr>
          <w:rFonts w:ascii="Segoe UI" w:hAnsi="Segoe UI" w:eastAsia="Segoe UI"/>
          <w:b/>
          <w:i w:val="0"/>
          <w:sz w:val="20"/>
        </w:rPr>
        <w:t>adoption and outcome metrics</w:t>
      </w:r>
      <w:r>
        <w:rPr>
          <w:rFonts w:ascii="Segoe UI" w:hAnsi="Segoe UI" w:eastAsia="Segoe UI"/>
          <w:b w:val="0"/>
          <w:i w:val="0"/>
          <w:sz w:val="20"/>
        </w:rPr>
        <w:t xml:space="preserve"> reviewed weekly.</w:t>
      </w:r>
    </w:p>
    <w:p>
      <w:r>
        <w:rPr>
          <w:rFonts w:ascii="Segoe UI" w:hAnsi="Segoe UI" w:eastAsia="Segoe UI"/>
          <w:b w:val="0"/>
          <w:i w:val="0"/>
          <w:sz w:val="20"/>
        </w:rPr>
        <w:t xml:space="preserve">Comfortable with SQL and data models, information governance reviews, and </w:t>
      </w:r>
      <w:r>
        <w:rPr>
          <w:rFonts w:ascii="Segoe UI" w:hAnsi="Segoe UI" w:eastAsia="Segoe UI"/>
          <w:b/>
          <w:i w:val="0"/>
          <w:sz w:val="20"/>
        </w:rPr>
        <w:t>forecasting</w:t>
      </w:r>
      <w:r>
        <w:rPr>
          <w:rFonts w:ascii="Segoe UI" w:hAnsi="Segoe UI" w:eastAsia="Segoe UI"/>
          <w:b w:val="0"/>
          <w:i w:val="0"/>
          <w:sz w:val="20"/>
        </w:rPr>
        <w:t xml:space="preserve"> features that change how operations teams plan.</w:t>
      </w:r>
    </w:p>
    <w:p>
      <w:pPr>
        <w:keepNext/>
        <w:spacing w:before="160" w:after="60"/>
        <w:pBdr>
          <w:bottom w:val="single" w:sz="4" w:space="1" w:color="CBD5E1"/>
        </w:pBdr>
      </w:pPr>
      <w:r>
        <w:rPr>
          <w:rFonts w:ascii="Segoe UI" w:hAnsi="Segoe UI" w:eastAsia="Segoe UI"/>
          <w:b/>
          <w:color w:val="115E59"/>
          <w:sz w:val="21"/>
        </w:rPr>
        <w:t>EXPERTISE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Data Product Discovery</w:t>
      </w:r>
      <w:r>
        <w:rPr>
          <w:rFonts w:ascii="Segoe UI" w:hAnsi="Segoe UI" w:eastAsia="Segoe UI"/>
          <w:b w:val="0"/>
          <w:i w:val="0"/>
          <w:sz w:val="20"/>
        </w:rPr>
        <w:t>: Finding the reporting and workflow problems ward managers and operational leaders act on, validated with prototypes on real data.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Adoption and Outcome Metrics</w:t>
      </w:r>
      <w:r>
        <w:rPr>
          <w:rFonts w:ascii="Segoe UI" w:hAnsi="Segoe UI" w:eastAsia="Segoe UI"/>
          <w:b w:val="0"/>
          <w:i w:val="0"/>
          <w:sz w:val="20"/>
        </w:rPr>
        <w:t>: Defining activation, weekly active use and time-to-insight, and running controlled trust-by-trust rollouts.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Pipelines and Models</w:t>
      </w:r>
      <w:r>
        <w:rPr>
          <w:rFonts w:ascii="Segoe UI" w:hAnsi="Segoe UI" w:eastAsia="Segoe UI"/>
          <w:b w:val="0"/>
          <w:i w:val="0"/>
          <w:sz w:val="20"/>
        </w:rPr>
        <w:t>: Specifying data pipelines and forecasting features directly with data engineers and data scientists.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Data Quality and Information Governance</w:t>
      </w:r>
      <w:r>
        <w:rPr>
          <w:rFonts w:ascii="Segoe UI" w:hAnsi="Segoe UI" w:eastAsia="Segoe UI"/>
          <w:b w:val="0"/>
          <w:i w:val="0"/>
          <w:sz w:val="20"/>
        </w:rPr>
        <w:t>: Quality checks, lineage and access controls that pass IG review first time.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Platform Thinking</w:t>
      </w:r>
      <w:r>
        <w:rPr>
          <w:rFonts w:ascii="Segoe UI" w:hAnsi="Segoe UI" w:eastAsia="Segoe UI"/>
          <w:b w:val="0"/>
          <w:i w:val="0"/>
          <w:sz w:val="20"/>
        </w:rPr>
        <w:t>: Shared data services used by several squads, with clear contracts and versioning.</w:t>
      </w:r>
    </w:p>
    <w:p>
      <w:pPr>
        <w:keepNext/>
        <w:spacing w:before="160" w:after="60"/>
        <w:pBdr>
          <w:bottom w:val="single" w:sz="4" w:space="1" w:color="CBD5E1"/>
        </w:pBdr>
      </w:pPr>
      <w:r>
        <w:rPr>
          <w:rFonts w:ascii="Segoe UI" w:hAnsi="Segoe UI" w:eastAsia="Segoe UI"/>
          <w:b/>
          <w:color w:val="115E59"/>
          <w:sz w:val="21"/>
        </w:rPr>
        <w:t>ACHIEVEMENTS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Tidewater Insights</w:t>
      </w:r>
      <w:r>
        <w:rPr>
          <w:rFonts w:ascii="Segoe UI" w:hAnsi="Segoe UI" w:eastAsia="Segoe UI"/>
          <w:b w:val="0"/>
          <w:i w:val="0"/>
          <w:sz w:val="20"/>
        </w:rPr>
        <w:t>: Shipped a regulated clinical reporting product to production in 3 NHS trusts within 9 months, reaching 1,200 weekly active clinicians.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Time to Insight</w:t>
      </w:r>
      <w:r>
        <w:rPr>
          <w:rFonts w:ascii="Segoe UI" w:hAnsi="Segoe UI" w:eastAsia="Segoe UI"/>
          <w:b w:val="0"/>
          <w:i w:val="0"/>
          <w:sz w:val="20"/>
        </w:rPr>
        <w:t>: Cut median report turnaround for ward managers from 6 days to same day.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Data Quality Layer</w:t>
      </w:r>
      <w:r>
        <w:rPr>
          <w:rFonts w:ascii="Segoe UI" w:hAnsi="Segoe UI" w:eastAsia="Segoe UI"/>
          <w:b w:val="0"/>
          <w:i w:val="0"/>
          <w:sz w:val="20"/>
        </w:rPr>
        <w:t>: Reduced reporting defects by 70% with automated checks and lineage across 40 data feeds.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Demand Forecasting</w:t>
      </w:r>
      <w:r>
        <w:rPr>
          <w:rFonts w:ascii="Segoe UI" w:hAnsi="Segoe UI" w:eastAsia="Segoe UI"/>
          <w:b w:val="0"/>
          <w:i w:val="0"/>
          <w:sz w:val="20"/>
        </w:rPr>
        <w:t>: Shipped a forecasting feature for route planners that lifted vehicle utilisation by 11%.</w:t>
      </w:r>
    </w:p>
    <w:p>
      <w:pPr>
        <w:keepNext/>
        <w:spacing w:before="160" w:after="60"/>
        <w:pBdr>
          <w:bottom w:val="single" w:sz="4" w:space="1" w:color="CBD5E1"/>
        </w:pBdr>
      </w:pPr>
      <w:r>
        <w:rPr>
          <w:rFonts w:ascii="Segoe UI" w:hAnsi="Segoe UI" w:eastAsia="Segoe UI"/>
          <w:b/>
          <w:color w:val="115E59"/>
          <w:sz w:val="21"/>
        </w:rPr>
        <w:t>WORK EXPERIENCE</w:t>
      </w:r>
    </w:p>
    <w:p>
      <w:pPr>
        <w:keepNext/>
        <w:tabs>
          <w:tab w:pos="10318" w:val="right"/>
        </w:tabs>
        <w:spacing w:before="80" w:after="20"/>
      </w:pPr>
      <w:r>
        <w:rPr>
          <w:rFonts w:ascii="Segoe UI" w:hAnsi="Segoe UI" w:eastAsia="Segoe UI"/>
          <w:b/>
          <w:i w:val="0"/>
          <w:color w:val="0F172A"/>
          <w:sz w:val="21"/>
        </w:rPr>
        <w:t>Senior Product Manager</w:t>
      </w:r>
      <w:r>
        <w:rPr>
          <w:rFonts w:ascii="Segoe UI" w:hAnsi="Segoe UI" w:eastAsia="Segoe UI"/>
          <w:b/>
          <w:color w:val="334155"/>
          <w:sz w:val="21"/>
        </w:rPr>
        <w:t xml:space="preserve"> | </w:t>
      </w:r>
      <w:r>
        <w:rPr>
          <w:rFonts w:ascii="Segoe UI" w:hAnsi="Segoe UI" w:eastAsia="Segoe UI"/>
          <w:b/>
          <w:i w:val="0"/>
          <w:color w:val="334155"/>
          <w:sz w:val="21"/>
        </w:rPr>
        <w:t>Larkspur Systems</w:t>
      </w:r>
      <w:r>
        <w:rPr>
          <w:rFonts w:ascii="Segoe UI" w:hAnsi="Segoe UI" w:eastAsia="Segoe UI"/>
          <w:i/>
          <w:color w:val="64748B"/>
          <w:sz w:val="18"/>
        </w:rPr>
        <w:tab/>
        <w:t>03/2022 - Present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Tidewater Insights</w:t>
      </w:r>
      <w:r>
        <w:rPr>
          <w:rFonts w:ascii="Segoe UI" w:hAnsi="Segoe UI" w:eastAsia="Segoe UI"/>
          <w:b w:val="0"/>
          <w:i w:val="0"/>
          <w:sz w:val="20"/>
        </w:rPr>
        <w:t>: Own the roadmap and delivery of the clinical reporting product used by 1,200 weekly active clinicians across 3 NHS trusts.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Discovery with Clinical and Operational Leaders</w:t>
      </w:r>
      <w:r>
        <w:rPr>
          <w:rFonts w:ascii="Segoe UI" w:hAnsi="Segoe UI" w:eastAsia="Segoe UI"/>
          <w:b w:val="0"/>
          <w:i w:val="0"/>
          <w:sz w:val="20"/>
        </w:rPr>
        <w:t>: Ran prototype-based discovery with ward managers, validating 5 report types before build and killing 3.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Adoption Metrics</w:t>
      </w:r>
      <w:r>
        <w:rPr>
          <w:rFonts w:ascii="Segoe UI" w:hAnsi="Segoe UI" w:eastAsia="Segoe UI"/>
          <w:b w:val="0"/>
          <w:i w:val="0"/>
          <w:sz w:val="20"/>
        </w:rPr>
        <w:t>: Designed the trust-by-trust rollout with activation and time-to-insight metrics reviewed weekly.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Data Quality Layer</w:t>
      </w:r>
      <w:r>
        <w:rPr>
          <w:rFonts w:ascii="Segoe UI" w:hAnsi="Segoe UI" w:eastAsia="Segoe UI"/>
          <w:b w:val="0"/>
          <w:i w:val="0"/>
          <w:sz w:val="20"/>
        </w:rPr>
        <w:t>: Introduced automated checks and lineage across 40 feeds, cutting reporting defects by 70%.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Information Governance</w:t>
      </w:r>
      <w:r>
        <w:rPr>
          <w:rFonts w:ascii="Segoe UI" w:hAnsi="Segoe UI" w:eastAsia="Segoe UI"/>
          <w:b w:val="0"/>
          <w:i w:val="0"/>
          <w:sz w:val="20"/>
        </w:rPr>
        <w:t>: Contributed to and drove the safety case reviews, passing IG in all three trusts on first submission.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NHS Procurement</w:t>
      </w:r>
      <w:r>
        <w:rPr>
          <w:rFonts w:ascii="Segoe UI" w:hAnsi="Segoe UI" w:eastAsia="Segoe UI"/>
          <w:b w:val="0"/>
          <w:i w:val="0"/>
          <w:sz w:val="20"/>
        </w:rPr>
        <w:t>: Led three NHS framework bids, winning two.</w:t>
      </w:r>
    </w:p>
    <w:p>
      <w:pPr>
        <w:keepNext/>
        <w:tabs>
          <w:tab w:pos="10318" w:val="right"/>
        </w:tabs>
        <w:spacing w:before="80" w:after="20"/>
      </w:pPr>
      <w:r>
        <w:rPr>
          <w:rFonts w:ascii="Segoe UI" w:hAnsi="Segoe UI" w:eastAsia="Segoe UI"/>
          <w:b/>
          <w:i w:val="0"/>
          <w:color w:val="0F172A"/>
          <w:sz w:val="21"/>
        </w:rPr>
        <w:t>Product Manager</w:t>
      </w:r>
      <w:r>
        <w:rPr>
          <w:rFonts w:ascii="Segoe UI" w:hAnsi="Segoe UI" w:eastAsia="Segoe UI"/>
          <w:b/>
          <w:color w:val="334155"/>
          <w:sz w:val="21"/>
        </w:rPr>
        <w:t xml:space="preserve"> | </w:t>
      </w:r>
      <w:r>
        <w:rPr>
          <w:rFonts w:ascii="Segoe UI" w:hAnsi="Segoe UI" w:eastAsia="Segoe UI"/>
          <w:b/>
          <w:i w:val="0"/>
          <w:color w:val="334155"/>
          <w:sz w:val="21"/>
        </w:rPr>
        <w:t>Tidewater Freight</w:t>
      </w:r>
      <w:r>
        <w:rPr>
          <w:rFonts w:ascii="Segoe UI" w:hAnsi="Segoe UI" w:eastAsia="Segoe UI"/>
          <w:i/>
          <w:color w:val="64748B"/>
          <w:sz w:val="18"/>
        </w:rPr>
        <w:tab/>
        <w:t>06/2019 - 02/2022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Demand Forecasting</w:t>
      </w:r>
      <w:r>
        <w:rPr>
          <w:rFonts w:ascii="Segoe UI" w:hAnsi="Segoe UI" w:eastAsia="Segoe UI"/>
          <w:b w:val="0"/>
          <w:i w:val="0"/>
          <w:sz w:val="20"/>
        </w:rPr>
        <w:t>: Shipped a forecasting feature for route planners that lifted vehicle utilisation by 11%.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Data Pipelines</w:t>
      </w:r>
      <w:r>
        <w:rPr>
          <w:rFonts w:ascii="Segoe UI" w:hAnsi="Segoe UI" w:eastAsia="Segoe UI"/>
          <w:b w:val="0"/>
          <w:i w:val="0"/>
          <w:sz w:val="20"/>
        </w:rPr>
        <w:t>: Specified and prioritised the telemetry pipeline that fed the forecasting model, working daily with data engineers.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Planner Workflow</w:t>
      </w:r>
      <w:r>
        <w:rPr>
          <w:rFonts w:ascii="Segoe UI" w:hAnsi="Segoe UI" w:eastAsia="Segoe UI"/>
          <w:b w:val="0"/>
          <w:i w:val="0"/>
          <w:sz w:val="20"/>
        </w:rPr>
        <w:t>: Redesigned the daily planning tool with 40 planners, cutting planning time by a third.</w:t>
      </w:r>
    </w:p>
    <w:p>
      <w:pPr>
        <w:keepNext/>
        <w:tabs>
          <w:tab w:pos="10318" w:val="right"/>
        </w:tabs>
        <w:spacing w:before="80" w:after="20"/>
      </w:pPr>
      <w:r>
        <w:rPr>
          <w:rFonts w:ascii="Segoe UI" w:hAnsi="Segoe UI" w:eastAsia="Segoe UI"/>
          <w:b/>
          <w:i w:val="0"/>
          <w:color w:val="0F172A"/>
          <w:sz w:val="21"/>
        </w:rPr>
        <w:t>Data Analyst, then Senior Analyst</w:t>
      </w:r>
      <w:r>
        <w:rPr>
          <w:rFonts w:ascii="Segoe UI" w:hAnsi="Segoe UI" w:eastAsia="Segoe UI"/>
          <w:b/>
          <w:color w:val="334155"/>
          <w:sz w:val="21"/>
        </w:rPr>
        <w:t xml:space="preserve"> | </w:t>
      </w:r>
      <w:r>
        <w:rPr>
          <w:rFonts w:ascii="Segoe UI" w:hAnsi="Segoe UI" w:eastAsia="Segoe UI"/>
          <w:b/>
          <w:i w:val="0"/>
          <w:color w:val="334155"/>
          <w:sz w:val="21"/>
        </w:rPr>
        <w:t>Tidewater Freight</w:t>
      </w:r>
      <w:r>
        <w:rPr>
          <w:rFonts w:ascii="Segoe UI" w:hAnsi="Segoe UI" w:eastAsia="Segoe UI"/>
          <w:i/>
          <w:color w:val="64748B"/>
          <w:sz w:val="18"/>
        </w:rPr>
        <w:tab/>
        <w:t>09/2014 - 05/2019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Fleet Analytics</w:t>
      </w:r>
      <w:r>
        <w:rPr>
          <w:rFonts w:ascii="Segoe UI" w:hAnsi="Segoe UI" w:eastAsia="Segoe UI"/>
          <w:b w:val="0"/>
          <w:i w:val="0"/>
          <w:sz w:val="20"/>
        </w:rPr>
        <w:t>: Built the utilisation and fuel dashboards used by operations leadership.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Pricing Analysis</w:t>
      </w:r>
      <w:r>
        <w:rPr>
          <w:rFonts w:ascii="Segoe UI" w:hAnsi="Segoe UI" w:eastAsia="Segoe UI"/>
          <w:b w:val="0"/>
          <w:i w:val="0"/>
          <w:sz w:val="20"/>
        </w:rPr>
        <w:t>: Modelled contract pricing scenarios that informed a 6% margin improvement.</w:t>
      </w:r>
    </w:p>
    <w:p>
      <w:pPr>
        <w:keepNext/>
        <w:spacing w:before="160" w:after="60"/>
        <w:pBdr>
          <w:bottom w:val="single" w:sz="4" w:space="1" w:color="CBD5E1"/>
        </w:pBdr>
      </w:pPr>
      <w:r>
        <w:rPr>
          <w:rFonts w:ascii="Segoe UI" w:hAnsi="Segoe UI" w:eastAsia="Segoe UI"/>
          <w:b/>
          <w:color w:val="115E59"/>
          <w:sz w:val="21"/>
        </w:rPr>
        <w:t>EDUCATION</w:t>
      </w:r>
    </w:p>
    <w:p>
      <w:pPr>
        <w:keepNext/>
        <w:tabs>
          <w:tab w:pos="10318" w:val="right"/>
        </w:tabs>
        <w:spacing w:before="80" w:after="20"/>
      </w:pPr>
      <w:r>
        <w:rPr>
          <w:rFonts w:ascii="Segoe UI" w:hAnsi="Segoe UI" w:eastAsia="Segoe UI"/>
          <w:b/>
          <w:i w:val="0"/>
          <w:color w:val="0F172A"/>
          <w:sz w:val="21"/>
        </w:rPr>
        <w:t>M.Sc. Data Science</w:t>
      </w:r>
      <w:r>
        <w:rPr>
          <w:rFonts w:ascii="Segoe UI" w:hAnsi="Segoe UI" w:eastAsia="Segoe UI"/>
          <w:b/>
          <w:color w:val="334155"/>
          <w:sz w:val="21"/>
        </w:rPr>
        <w:t xml:space="preserve"> | </w:t>
      </w:r>
      <w:r>
        <w:rPr>
          <w:rFonts w:ascii="Segoe UI" w:hAnsi="Segoe UI" w:eastAsia="Segoe UI"/>
          <w:b/>
          <w:i w:val="0"/>
          <w:color w:val="334155"/>
          <w:sz w:val="21"/>
        </w:rPr>
        <w:t>University of Leeds</w:t>
      </w:r>
      <w:r>
        <w:rPr>
          <w:rFonts w:ascii="Segoe UI" w:hAnsi="Segoe UI" w:eastAsia="Segoe UI"/>
          <w:i/>
          <w:color w:val="64748B"/>
          <w:sz w:val="18"/>
        </w:rPr>
        <w:tab/>
        <w:t>09/2013 - 09/2014</w:t>
      </w:r>
    </w:p>
    <w:p>
      <w:pPr>
        <w:keepNext/>
        <w:tabs>
          <w:tab w:pos="10318" w:val="right"/>
        </w:tabs>
        <w:spacing w:before="80" w:after="20"/>
      </w:pPr>
      <w:r>
        <w:rPr>
          <w:rFonts w:ascii="Segoe UI" w:hAnsi="Segoe UI" w:eastAsia="Segoe UI"/>
          <w:b/>
          <w:i w:val="0"/>
          <w:color w:val="0F172A"/>
          <w:sz w:val="21"/>
        </w:rPr>
        <w:t>B.Sc. Economics</w:t>
      </w:r>
      <w:r>
        <w:rPr>
          <w:rFonts w:ascii="Segoe UI" w:hAnsi="Segoe UI" w:eastAsia="Segoe UI"/>
          <w:b/>
          <w:color w:val="334155"/>
          <w:sz w:val="21"/>
        </w:rPr>
        <w:t xml:space="preserve"> | </w:t>
      </w:r>
      <w:r>
        <w:rPr>
          <w:rFonts w:ascii="Segoe UI" w:hAnsi="Segoe UI" w:eastAsia="Segoe UI"/>
          <w:b/>
          <w:i w:val="0"/>
          <w:color w:val="334155"/>
          <w:sz w:val="21"/>
        </w:rPr>
        <w:t>University of Manchester</w:t>
      </w:r>
      <w:r>
        <w:rPr>
          <w:rFonts w:ascii="Segoe UI" w:hAnsi="Segoe UI" w:eastAsia="Segoe UI"/>
          <w:i/>
          <w:color w:val="64748B"/>
          <w:sz w:val="18"/>
        </w:rPr>
        <w:tab/>
        <w:t>09/2010 - 06/2013</w:t>
      </w:r>
    </w:p>
    <w:p>
      <w:pPr>
        <w:keepNext/>
        <w:spacing w:before="160" w:after="60"/>
        <w:pBdr>
          <w:bottom w:val="single" w:sz="4" w:space="1" w:color="CBD5E1"/>
        </w:pBdr>
      </w:pPr>
      <w:r>
        <w:rPr>
          <w:rFonts w:ascii="Segoe UI" w:hAnsi="Segoe UI" w:eastAsia="Segoe UI"/>
          <w:b/>
          <w:color w:val="115E59"/>
          <w:sz w:val="21"/>
        </w:rPr>
        <w:t>PROJECTS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Open Ward Metrics</w:t>
      </w:r>
      <w:r>
        <w:rPr>
          <w:rFonts w:ascii="Segoe UI" w:hAnsi="Segoe UI" w:eastAsia="Segoe UI"/>
          <w:b w:val="0"/>
          <w:i w:val="0"/>
          <w:sz w:val="20"/>
        </w:rPr>
        <w:t>: Open-source dashboard templates for ward-level operational data, used by two trusts outside Larkspur's customer base.</w:t>
      </w:r>
    </w:p>
    <w:sectPr w:rsidR="00FC693F" w:rsidRPr="0006063C" w:rsidSect="00034616">
      <w:pgSz w:w="11906" w:h="16838"/>
      <w:pgMar w:top="907" w:right="794" w:bottom="90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 w:before="0"/>
    </w:pPr>
    <w:rPr>
      <w:rFonts w:ascii="Segoe UI" w:hAnsi="Segoe UI" w:eastAsia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00" w:lineRule="auto"/>
      <w:contextualSpacing/>
    </w:pPr>
    <w:rPr>
      <w:rFonts w:ascii="Segoe UI" w:hAnsi="Segoe U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m.okafor@example.com" TargetMode="External"/><Relationship Id="rId10" Type="http://schemas.openxmlformats.org/officeDocument/2006/relationships/hyperlink" Target="https://linkedin.com/in/sam-okafor-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