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Pr="00C06295">
        <w:rPr>
          <w:szCs w:val="23"/>
        </w:rPr>
        <w:t>规范</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DC7316">
        <w:rPr>
          <w:rFonts w:cs="Calibri" w:hint="eastAsia"/>
          <w:sz w:val="23"/>
          <w:szCs w:val="23"/>
        </w:rPr>
        <w:t>10</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26</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hint="eastAsia"/>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Pr="00F22A82"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组件配置文件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A06B97" w:rsidRDefault="00D16EB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组件图标组</w:t>
      </w:r>
      <w:r w:rsidRPr="00F22A82">
        <w:rPr>
          <w:rFonts w:ascii="宋体" w:hAnsi="宋体" w:cs="宋体"/>
          <w:color w:val="365F91" w:themeColor="accent1" w:themeShade="BF"/>
          <w:kern w:val="0"/>
        </w:rPr>
        <w:t>×</w:t>
      </w:r>
      <w:r w:rsidRPr="00F22A82">
        <w:rPr>
          <w:rFonts w:cs="Calibri"/>
          <w:color w:val="365F91" w:themeColor="accent1" w:themeShade="BF"/>
          <w:kern w:val="0"/>
        </w:rPr>
        <w:t>m</w:t>
      </w:r>
      <w:r>
        <w:rPr>
          <w:rFonts w:cs="Calibri" w:hint="eastAsia"/>
          <w:color w:val="365F91" w:themeColor="accent1" w:themeShade="BF"/>
          <w:kern w:val="0"/>
        </w:rPr>
        <w:t>（</w:t>
      </w:r>
      <w:r>
        <w:rPr>
          <w:rFonts w:cs="Calibri" w:hint="eastAsia"/>
          <w:color w:val="365F91" w:themeColor="accent1" w:themeShade="BF"/>
          <w:kern w:val="0"/>
        </w:rPr>
        <w:t>PNG</w:t>
      </w:r>
      <w:r>
        <w:rPr>
          <w:rFonts w:cs="Calibri" w:hint="eastAsia"/>
          <w:color w:val="365F91" w:themeColor="accent1" w:themeShade="BF"/>
          <w:kern w:val="0"/>
        </w:rPr>
        <w:t>图像，文件名必须为：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.tcm.png</w:t>
      </w:r>
      <w:r w:rsidR="00A06B97" w:rsidRPr="00F22A82">
        <w:rPr>
          <w:rFonts w:ascii="宋体" w:hAnsi="宋体" w:cs="宋体"/>
          <w:color w:val="365F91" w:themeColor="accent1" w:themeShade="BF"/>
          <w:kern w:val="0"/>
        </w:rPr>
        <w:t>）</w:t>
      </w:r>
    </w:p>
    <w:p w:rsidR="00A06B97" w:rsidRDefault="00D16EB7" w:rsidP="00A06B97">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Pr>
          <w:rFonts w:cs="Calibri" w:hint="eastAsia"/>
          <w:iCs/>
          <w:color w:val="365F91" w:themeColor="accent1" w:themeShade="BF"/>
          <w:kern w:val="0"/>
        </w:rPr>
        <w:t>（任意文件</w:t>
      </w:r>
      <w:r w:rsidR="00A06B97" w:rsidRPr="00A00CBC">
        <w:rPr>
          <w:rFonts w:cs="Calibri" w:hint="eastAsia"/>
          <w:iCs/>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D25669">
        <w:rPr>
          <w:rFonts w:hint="eastAsia"/>
        </w:rPr>
        <w:t>自然数</w:t>
      </w:r>
      <w:r>
        <w:rPr>
          <w:rFonts w:hint="eastAsia"/>
        </w:rPr>
        <w:t>作为</w:t>
      </w:r>
      <w:r w:rsidRPr="00E34CEA">
        <w:t>标识</w:t>
      </w:r>
      <w:r>
        <w:rPr>
          <w:rFonts w:hint="eastAsia"/>
        </w:rPr>
        <w:t>。</w:t>
      </w:r>
    </w:p>
    <w:p w:rsidR="00D25669" w:rsidRDefault="00D25669" w:rsidP="00A06B97">
      <w:r>
        <w:rPr>
          <w:rFonts w:hint="eastAsia"/>
        </w:rPr>
        <w:t>每个功能必须遵循一个固定的参数约定。</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E001F6">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A59F9">
        <w:trPr>
          <w:trHeight w:val="402"/>
        </w:trPr>
        <w:tc>
          <w:tcPr>
            <w:tcW w:w="8222" w:type="dxa"/>
            <w:shd w:val="clear" w:color="auto" w:fill="DCF4F4"/>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E001F6">
        <w:trPr>
          <w:trHeight w:val="402"/>
        </w:trPr>
        <w:tc>
          <w:tcPr>
            <w:tcW w:w="8222" w:type="dxa"/>
            <w:shd w:val="clear" w:color="auto" w:fill="DCF4F4"/>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bookmarkStart w:id="0" w:name="_GoBack"/>
            <w:bookmarkEnd w:id="0"/>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多线程技术在大多数情况下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FC38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Pr="00F355F6" w:rsidRDefault="00FC38AA" w:rsidP="00FC38AA">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A59F9">
        <w:tc>
          <w:tcPr>
            <w:tcW w:w="8222" w:type="dxa"/>
            <w:shd w:val="clear" w:color="auto" w:fill="DCF4F4"/>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A59F9">
        <w:tc>
          <w:tcPr>
            <w:tcW w:w="8222" w:type="dxa"/>
            <w:shd w:val="clear" w:color="auto" w:fill="DCF4F4"/>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A59F9">
        <w:tc>
          <w:tcPr>
            <w:tcW w:w="8222" w:type="dxa"/>
            <w:shd w:val="clear" w:color="auto" w:fill="DCF4F4"/>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9341A1" w:rsidRDefault="009341A1" w:rsidP="00A06B97">
      <w:pPr>
        <w:autoSpaceDE w:val="0"/>
        <w:autoSpaceDN w:val="0"/>
        <w:adjustRightInd w:val="0"/>
        <w:rPr>
          <w:rFonts w:ascii="宋体" w:hAnsi="宋体" w:cs="宋体"/>
          <w:color w:val="000000"/>
          <w:kern w:val="0"/>
        </w:rPr>
      </w:pP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4407"/>
        <w:gridCol w:w="3923"/>
      </w:tblGrid>
      <w:tr w:rsidR="00A06B97" w:rsidRPr="00951332"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440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92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w:t>
            </w:r>
            <w:proofErr w:type="spellStart"/>
            <w:r>
              <w:rPr>
                <w:rFonts w:ascii="新宋体" w:eastAsia="新宋体" w:cs="新宋体"/>
                <w:color w:val="000000"/>
                <w:kern w:val="0"/>
                <w:sz w:val="18"/>
                <w:szCs w:val="18"/>
              </w:rPr>
              <w:t>GetParamTotal</w:t>
            </w:r>
            <w:proofErr w:type="spellEnd"/>
            <w:r>
              <w:rPr>
                <w:rFonts w:ascii="新宋体" w:eastAsia="新宋体" w:cs="新宋体"/>
                <w:color w:val="000000"/>
                <w:kern w:val="0"/>
                <w:sz w:val="18"/>
                <w:szCs w:val="18"/>
              </w:rPr>
              <w:t>()</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A59F9">
        <w:trPr>
          <w:trHeight w:val="90"/>
          <w:jc w:val="center"/>
        </w:trPr>
        <w:tc>
          <w:tcPr>
            <w:tcW w:w="4407" w:type="dxa"/>
          </w:tcPr>
          <w:p w:rsidR="00A06B97" w:rsidRPr="00951332" w:rsidRDefault="00A06B97" w:rsidP="001A59F9">
            <w:pPr>
              <w:autoSpaceDE w:val="0"/>
              <w:autoSpaceDN w:val="0"/>
              <w:adjustRightInd w:val="0"/>
              <w:rPr>
                <w:rFonts w:ascii="宋体" w:cs="宋体"/>
                <w:color w:val="000000"/>
                <w:kern w:val="0"/>
                <w:sz w:val="18"/>
                <w:szCs w:val="18"/>
              </w:rPr>
            </w:pPr>
            <w:proofErr w:type="spellStart"/>
            <w:r w:rsidRPr="001065FC">
              <w:rPr>
                <w:rFonts w:ascii="新宋体" w:eastAsia="新宋体" w:cs="新宋体"/>
                <w:color w:val="0000FF"/>
                <w:kern w:val="0"/>
                <w:sz w:val="18"/>
                <w:szCs w:val="18"/>
              </w:rPr>
              <w:t>bool</w:t>
            </w:r>
            <w:proofErr w:type="spellEnd"/>
            <w:r w:rsidRPr="00951332">
              <w:rPr>
                <w:rFonts w:ascii="新宋体" w:eastAsia="新宋体" w:cs="新宋体"/>
                <w:color w:val="000000"/>
                <w:kern w:val="0"/>
                <w:sz w:val="18"/>
                <w:szCs w:val="18"/>
              </w:rPr>
              <w:t xml:space="preserve"> </w:t>
            </w:r>
            <w:proofErr w:type="spellStart"/>
            <w:r w:rsidRPr="00951332">
              <w:rPr>
                <w:rFonts w:ascii="新宋体" w:eastAsia="新宋体" w:cs="新宋体"/>
                <w:color w:val="000000"/>
                <w:kern w:val="0"/>
                <w:sz w:val="18"/>
                <w:szCs w:val="18"/>
              </w:rPr>
              <w:t>GetInState</w:t>
            </w:r>
            <w:proofErr w:type="spellEnd"/>
            <w:r w:rsidRPr="00951332">
              <w:rPr>
                <w:rFonts w:ascii="新宋体" w:eastAsia="新宋体" w:cs="新宋体"/>
                <w:color w:val="000000"/>
                <w:kern w:val="0"/>
                <w:sz w:val="18"/>
                <w:szCs w:val="18"/>
              </w:rPr>
              <w:t>(</w:t>
            </w:r>
            <w:proofErr w:type="spellStart"/>
            <w:r w:rsidRPr="001065FC">
              <w:rPr>
                <w:rFonts w:ascii="新宋体" w:eastAsia="新宋体" w:cs="新宋体"/>
                <w:color w:val="0000FF"/>
                <w:kern w:val="0"/>
                <w:sz w:val="18"/>
                <w:szCs w:val="18"/>
              </w:rPr>
              <w:t>int</w:t>
            </w:r>
            <w:proofErr w:type="spellEnd"/>
            <w:r w:rsidRPr="00951332">
              <w:rPr>
                <w:rFonts w:ascii="新宋体" w:eastAsia="新宋体" w:cs="新宋体"/>
                <w:color w:val="000000"/>
                <w:kern w:val="0"/>
                <w:sz w:val="18"/>
                <w:szCs w:val="18"/>
              </w:rPr>
              <w:t xml:space="preserve"> id)</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T</w:t>
            </w:r>
            <w:r>
              <w:rPr>
                <w:rFonts w:ascii="新宋体" w:eastAsia="新宋体" w:cs="新宋体"/>
                <w:color w:val="000000"/>
                <w:kern w:val="0"/>
                <w:sz w:val="18"/>
                <w:szCs w:val="18"/>
              </w:rPr>
              <w:t xml:space="preserve"> Read(</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A59F9">
        <w:trPr>
          <w:trHeight w:val="90"/>
          <w:jc w:val="center"/>
        </w:trPr>
        <w:tc>
          <w:tcPr>
            <w:tcW w:w="4407" w:type="dxa"/>
          </w:tcPr>
          <w:p w:rsidR="00A06B97" w:rsidRPr="00951332" w:rsidRDefault="00A06B97" w:rsidP="001A59F9">
            <w:pPr>
              <w:autoSpaceDE w:val="0"/>
              <w:autoSpaceDN w:val="0"/>
              <w:adjustRightInd w:val="0"/>
              <w:rPr>
                <w:rFonts w:ascii="宋体" w:cs="宋体"/>
                <w:color w:val="000000"/>
                <w:kern w:val="0"/>
                <w:sz w:val="18"/>
                <w:szCs w:val="18"/>
              </w:rPr>
            </w:pPr>
            <w:r w:rsidRPr="001065FC">
              <w:rPr>
                <w:rFonts w:ascii="新宋体" w:eastAsia="新宋体" w:cs="新宋体"/>
                <w:color w:val="0000FF"/>
                <w:kern w:val="0"/>
                <w:sz w:val="18"/>
                <w:szCs w:val="18"/>
              </w:rPr>
              <w:t>void</w:t>
            </w:r>
            <w:r>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T</w:t>
            </w:r>
            <w:r>
              <w:rPr>
                <w:rFonts w:ascii="新宋体" w:eastAsia="新宋体" w:cs="新宋体"/>
                <w:color w:val="000000"/>
                <w:kern w:val="0"/>
                <w:sz w:val="18"/>
                <w:szCs w:val="18"/>
              </w:rPr>
              <w:t xml:space="preserve"> 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void</w:t>
            </w:r>
            <w:r w:rsidRPr="00951332">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LPVOID</w:t>
            </w:r>
            <w:r>
              <w:rPr>
                <w:rFonts w:ascii="新宋体" w:eastAsia="新宋体" w:cs="新宋体"/>
                <w:color w:val="000000"/>
                <w:kern w:val="0"/>
                <w:sz w:val="18"/>
                <w:szCs w:val="18"/>
              </w:rPr>
              <w:t xml:space="preserve"> value, </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size)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A59F9">
        <w:trPr>
          <w:trHeight w:val="90"/>
          <w:jc w:val="center"/>
        </w:trPr>
        <w:tc>
          <w:tcPr>
            <w:tcW w:w="4407" w:type="dxa"/>
          </w:tcPr>
          <w:p w:rsidR="00A06B97" w:rsidRPr="001065FC" w:rsidRDefault="00A06B97" w:rsidP="001A59F9">
            <w:pPr>
              <w:autoSpaceDE w:val="0"/>
              <w:autoSpaceDN w:val="0"/>
              <w:adjustRightInd w:val="0"/>
              <w:rPr>
                <w:rFonts w:ascii="新宋体" w:eastAsia="新宋体" w:cs="新宋体"/>
                <w:color w:val="0000FF"/>
                <w:kern w:val="0"/>
                <w:sz w:val="18"/>
                <w:szCs w:val="18"/>
              </w:rPr>
            </w:pPr>
            <w:r w:rsidRPr="001065FC">
              <w:rPr>
                <w:rFonts w:ascii="新宋体" w:eastAsia="新宋体" w:cs="新宋体"/>
                <w:color w:val="0000FF"/>
                <w:kern w:val="0"/>
                <w:sz w:val="18"/>
                <w:szCs w:val="18"/>
              </w:rPr>
              <w:t xml:space="preserve">void </w:t>
            </w:r>
            <w:r w:rsidRPr="001065FC">
              <w:rPr>
                <w:rFonts w:ascii="新宋体" w:eastAsia="新宋体" w:cs="新宋体"/>
                <w:color w:val="000000"/>
                <w:kern w:val="0"/>
                <w:sz w:val="18"/>
                <w:szCs w:val="18"/>
              </w:rPr>
              <w:t>Write(</w:t>
            </w:r>
            <w:proofErr w:type="spellStart"/>
            <w:r w:rsidRPr="001065FC">
              <w:rPr>
                <w:rFonts w:ascii="新宋体" w:eastAsia="新宋体" w:cs="新宋体"/>
                <w:color w:val="0000FF"/>
                <w:kern w:val="0"/>
                <w:sz w:val="18"/>
                <w:szCs w:val="18"/>
              </w:rPr>
              <w:t>int</w:t>
            </w:r>
            <w:proofErr w:type="spellEnd"/>
            <w:r w:rsidRPr="001065FC">
              <w:rPr>
                <w:rFonts w:ascii="新宋体" w:eastAsia="新宋体" w:cs="新宋体"/>
                <w:color w:val="0000FF"/>
                <w:kern w:val="0"/>
                <w:sz w:val="18"/>
                <w:szCs w:val="18"/>
              </w:rPr>
              <w:t xml:space="preserve"> </w:t>
            </w:r>
            <w:r w:rsidRPr="001065FC">
              <w:rPr>
                <w:rFonts w:ascii="新宋体" w:eastAsia="新宋体" w:cs="新宋体"/>
                <w:color w:val="000000"/>
                <w:kern w:val="0"/>
                <w:sz w:val="18"/>
                <w:szCs w:val="18"/>
              </w:rPr>
              <w:t xml:space="preserve">index, </w:t>
            </w:r>
            <w:r w:rsidRPr="001065FC">
              <w:rPr>
                <w:rFonts w:ascii="新宋体" w:eastAsia="新宋体" w:cs="新宋体"/>
                <w:color w:val="0000FF"/>
                <w:kern w:val="0"/>
                <w:sz w:val="18"/>
                <w:szCs w:val="18"/>
              </w:rPr>
              <w:t xml:space="preserve">PCSTR </w:t>
            </w:r>
            <w:r w:rsidRPr="001065FC">
              <w:rPr>
                <w:rFonts w:ascii="新宋体" w:eastAsia="新宋体" w:cs="新宋体"/>
                <w:color w:val="000000"/>
                <w:kern w:val="0"/>
                <w:sz w:val="18"/>
                <w:szCs w:val="18"/>
              </w:rPr>
              <w:t>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407" w:type="dxa"/>
          </w:tcPr>
          <w:p w:rsidR="00A06B97" w:rsidRPr="00951332" w:rsidRDefault="00A06B97" w:rsidP="001A59F9">
            <w:pPr>
              <w:autoSpaceDE w:val="0"/>
              <w:autoSpaceDN w:val="0"/>
              <w:adjustRightInd w:val="0"/>
              <w:rPr>
                <w:rFonts w:ascii="新宋体" w:eastAsia="新宋体" w:cs="新宋体"/>
                <w:color w:val="000000"/>
                <w:kern w:val="0"/>
                <w:sz w:val="18"/>
                <w:szCs w:val="18"/>
              </w:rPr>
            </w:pPr>
            <w:r w:rsidRPr="001065FC">
              <w:rPr>
                <w:rFonts w:ascii="新宋体" w:eastAsia="新宋体" w:cs="新宋体"/>
                <w:color w:val="0000FF"/>
                <w:kern w:val="0"/>
                <w:sz w:val="18"/>
                <w:szCs w:val="18"/>
              </w:rPr>
              <w:t>void</w:t>
            </w:r>
            <w:r>
              <w:rPr>
                <w:rFonts w:ascii="新宋体" w:eastAsia="新宋体" w:cs="新宋体"/>
                <w:color w:val="000000"/>
                <w:kern w:val="0"/>
                <w:sz w:val="18"/>
                <w:szCs w:val="18"/>
              </w:rPr>
              <w:t xml:space="preserve"> Write(</w:t>
            </w:r>
            <w:proofErr w:type="spellStart"/>
            <w:r w:rsidRPr="001065FC">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index, </w:t>
            </w:r>
            <w:r w:rsidRPr="001065FC">
              <w:rPr>
                <w:rFonts w:ascii="新宋体" w:eastAsia="新宋体" w:cs="新宋体"/>
                <w:color w:val="0000FF"/>
                <w:kern w:val="0"/>
                <w:sz w:val="18"/>
                <w:szCs w:val="18"/>
              </w:rPr>
              <w:t>PCWSTR</w:t>
            </w:r>
            <w:r>
              <w:rPr>
                <w:rFonts w:ascii="新宋体" w:eastAsia="新宋体" w:cs="新宋体"/>
                <w:color w:val="000000"/>
                <w:kern w:val="0"/>
                <w:sz w:val="18"/>
                <w:szCs w:val="18"/>
              </w:rPr>
              <w:t xml:space="preserve"> value)</w:t>
            </w:r>
          </w:p>
        </w:tc>
        <w:tc>
          <w:tcPr>
            <w:tcW w:w="392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A59F9">
        <w:trPr>
          <w:jc w:val="center"/>
        </w:trPr>
        <w:tc>
          <w:tcPr>
            <w:tcW w:w="8264" w:type="dxa"/>
            <w:shd w:val="clear" w:color="auto" w:fill="DCF4F4"/>
          </w:tcPr>
          <w:p w:rsidR="00A06B97" w:rsidRPr="00585F14" w:rsidRDefault="00A06B97" w:rsidP="001A59F9">
            <w:pPr>
              <w:autoSpaceDE w:val="0"/>
              <w:autoSpaceDN w:val="0"/>
              <w:adjustRightInd w:val="0"/>
              <w:rPr>
                <w:rFonts w:ascii="新宋体" w:eastAsia="新宋体" w:cs="新宋体"/>
                <w:color w:val="000000"/>
                <w:kern w:val="0"/>
                <w:sz w:val="18"/>
                <w:szCs w:val="18"/>
              </w:rPr>
            </w:pPr>
            <w:proofErr w:type="spellStart"/>
            <w:r w:rsidRPr="00585F14">
              <w:rPr>
                <w:rFonts w:ascii="新宋体" w:eastAsia="新宋体" w:cs="新宋体"/>
                <w:color w:val="0000FF"/>
                <w:kern w:val="0"/>
                <w:sz w:val="18"/>
                <w:szCs w:val="18"/>
              </w:rPr>
              <w:t>int</w:t>
            </w:r>
            <w:proofErr w:type="spellEnd"/>
            <w:r w:rsidRPr="00585F14">
              <w:rPr>
                <w:rFonts w:ascii="新宋体" w:eastAsia="新宋体" w:cs="新宋体"/>
                <w:color w:val="000000"/>
                <w:kern w:val="0"/>
                <w:sz w:val="18"/>
                <w:szCs w:val="18"/>
              </w:rPr>
              <w:t xml:space="preserve"> a = envelope-&gt;Read&lt;</w:t>
            </w:r>
            <w:proofErr w:type="spellStart"/>
            <w:r w:rsidRPr="00585F14">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A59F9">
        <w:trPr>
          <w:jc w:val="center"/>
        </w:trPr>
        <w:tc>
          <w:tcPr>
            <w:tcW w:w="8264" w:type="dxa"/>
            <w:shd w:val="clear" w:color="auto" w:fill="DCF4F4"/>
          </w:tcPr>
          <w:p w:rsidR="00A06B97" w:rsidRPr="00E77DD4" w:rsidRDefault="00A06B97" w:rsidP="001A59F9">
            <w:pPr>
              <w:autoSpaceDE w:val="0"/>
              <w:autoSpaceDN w:val="0"/>
              <w:adjustRightInd w:val="0"/>
              <w:rPr>
                <w:rFonts w:ascii="新宋体" w:eastAsia="新宋体" w:hAnsi="宋体" w:cs="新宋体"/>
                <w:color w:val="000000"/>
                <w:kern w:val="0"/>
                <w:sz w:val="18"/>
                <w:szCs w:val="18"/>
              </w:rPr>
            </w:pPr>
            <w:r w:rsidRPr="008636C9">
              <w:rPr>
                <w:rFonts w:ascii="新宋体" w:eastAsia="新宋体" w:cs="新宋体"/>
                <w:color w:val="0000FF"/>
                <w:kern w:val="0"/>
                <w:sz w:val="18"/>
                <w:szCs w:val="18"/>
              </w:rPr>
              <w:t>float</w:t>
            </w:r>
            <w:r>
              <w:rPr>
                <w:rFonts w:ascii="新宋体" w:eastAsia="新宋体" w:hAnsi="宋体" w:cs="新宋体"/>
                <w:color w:val="000000"/>
                <w:kern w:val="0"/>
                <w:sz w:val="18"/>
                <w:szCs w:val="18"/>
              </w:rPr>
              <w:t xml:space="preserve"> a = 1.5f;</w:t>
            </w:r>
          </w:p>
          <w:p w:rsidR="00A06B97" w:rsidRPr="008636C9" w:rsidRDefault="00A06B97" w:rsidP="001A59F9">
            <w:pPr>
              <w:pStyle w:val="Default"/>
              <w:rPr>
                <w:sz w:val="18"/>
                <w:szCs w:val="18"/>
              </w:rPr>
            </w:pPr>
            <w:r w:rsidRPr="00E77DD4">
              <w:rPr>
                <w:rFonts w:ascii="新宋体" w:eastAsia="新宋体" w:cs="新宋体"/>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A59F9">
        <w:trPr>
          <w:jc w:val="center"/>
        </w:trPr>
        <w:tc>
          <w:tcPr>
            <w:tcW w:w="8264" w:type="dxa"/>
            <w:shd w:val="clear" w:color="auto" w:fill="DCF4F4"/>
          </w:tcPr>
          <w:p w:rsidR="00A06B97" w:rsidRPr="00B613C3" w:rsidRDefault="00A06B97" w:rsidP="001A59F9">
            <w:pPr>
              <w:pStyle w:val="Default"/>
              <w:rPr>
                <w:rFonts w:ascii="新宋体" w:eastAsia="新宋体" w:hAnsiTheme="minorHAnsi" w:cs="新宋体"/>
                <w:sz w:val="18"/>
                <w:szCs w:val="18"/>
              </w:rPr>
            </w:pPr>
            <w:r w:rsidRPr="00B613C3">
              <w:rPr>
                <w:rFonts w:ascii="新宋体" w:eastAsia="新宋体" w:hAnsi="Calibri" w:cs="新宋体"/>
                <w:color w:val="0000FF"/>
                <w:sz w:val="18"/>
                <w:szCs w:val="18"/>
              </w:rPr>
              <w:t>class</w:t>
            </w:r>
            <w:r w:rsidRPr="00744811">
              <w:rPr>
                <w:rFonts w:ascii="新宋体" w:eastAsia="新宋体" w:hAnsiTheme="minorHAnsi" w:cs="新宋体"/>
                <w:sz w:val="18"/>
                <w:szCs w:val="18"/>
              </w:rPr>
              <w:t xml:space="preserve"> </w:t>
            </w:r>
            <w:proofErr w:type="spellStart"/>
            <w:r w:rsidRPr="00744811">
              <w:rPr>
                <w:rFonts w:ascii="新宋体" w:eastAsia="新宋体" w:hAnsiTheme="minorHAnsi" w:cs="新宋体"/>
                <w:sz w:val="18"/>
                <w:szCs w:val="18"/>
              </w:rPr>
              <w:t>TestA</w:t>
            </w:r>
            <w:proofErr w:type="spellEnd"/>
            <w:r w:rsidRPr="00744811">
              <w:rPr>
                <w:rFonts w:ascii="新宋体" w:eastAsia="新宋体" w:hAnsiTheme="minorHAnsi" w:cs="新宋体"/>
                <w:sz w:val="18"/>
                <w:szCs w:val="18"/>
              </w:rPr>
              <w:t xml:space="preserve"> </w:t>
            </w:r>
            <w:r>
              <w:rPr>
                <w:rFonts w:ascii="新宋体" w:eastAsia="新宋体" w:cs="新宋体"/>
                <w:sz w:val="18"/>
                <w:szCs w:val="18"/>
              </w:rPr>
              <w:t>{</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B613C3">
              <w:rPr>
                <w:rFonts w:ascii="新宋体" w:eastAsia="新宋体" w:cs="新宋体"/>
                <w:color w:val="0000FF"/>
                <w:kern w:val="0"/>
                <w:sz w:val="18"/>
                <w:szCs w:val="18"/>
              </w:rPr>
              <w:t>public</w:t>
            </w:r>
            <w:r>
              <w:rPr>
                <w:rFonts w:ascii="新宋体" w:eastAsia="新宋体" w:cs="新宋体"/>
                <w:color w:val="000000"/>
                <w:kern w:val="0"/>
                <w:sz w:val="18"/>
                <w:szCs w:val="18"/>
              </w:rPr>
              <w:t>:</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proofErr w:type="spellStart"/>
            <w:r w:rsidRPr="00B613C3">
              <w:rPr>
                <w:rFonts w:ascii="新宋体" w:eastAsia="新宋体" w:cs="新宋体"/>
                <w:color w:val="0000FF"/>
                <w:kern w:val="0"/>
                <w:sz w:val="18"/>
                <w:szCs w:val="18"/>
              </w:rPr>
              <w:t>int</w:t>
            </w:r>
            <w:proofErr w:type="spellEnd"/>
            <w:r>
              <w:rPr>
                <w:rFonts w:ascii="新宋体" w:eastAsia="新宋体" w:cs="新宋体"/>
                <w:color w:val="000000"/>
                <w:kern w:val="0"/>
                <w:sz w:val="18"/>
                <w:szCs w:val="18"/>
              </w:rPr>
              <w:t xml:space="preserve"> a;</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B613C3">
              <w:rPr>
                <w:rFonts w:ascii="新宋体" w:eastAsia="新宋体" w:cs="新宋体"/>
                <w:color w:val="0000FF"/>
                <w:kern w:val="0"/>
                <w:sz w:val="18"/>
                <w:szCs w:val="18"/>
              </w:rPr>
              <w:t>float</w:t>
            </w:r>
            <w:r>
              <w:rPr>
                <w:rFonts w:ascii="新宋体" w:eastAsia="新宋体" w:cs="新宋体"/>
                <w:color w:val="000000"/>
                <w:kern w:val="0"/>
                <w:sz w:val="18"/>
                <w:szCs w:val="18"/>
              </w:rPr>
              <w:t xml:space="preserve"> b;</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B613C3">
              <w:rPr>
                <w:rFonts w:ascii="新宋体" w:eastAsia="新宋体" w:cs="新宋体"/>
                <w:color w:val="0000FF"/>
                <w:kern w:val="0"/>
                <w:sz w:val="18"/>
                <w:szCs w:val="18"/>
              </w:rPr>
              <w:t>long</w:t>
            </w:r>
            <w:r>
              <w:rPr>
                <w:rFonts w:ascii="新宋体" w:eastAsia="新宋体" w:cs="新宋体"/>
                <w:color w:val="000000"/>
                <w:kern w:val="0"/>
                <w:sz w:val="18"/>
                <w:szCs w:val="18"/>
              </w:rPr>
              <w:t xml:space="preserve"> c;</w:t>
            </w:r>
          </w:p>
          <w:p w:rsidR="00A06B97" w:rsidRPr="00744811" w:rsidRDefault="00A06B97" w:rsidP="001A59F9">
            <w:pPr>
              <w:autoSpaceDE w:val="0"/>
              <w:autoSpaceDN w:val="0"/>
              <w:adjustRightInd w:val="0"/>
              <w:rPr>
                <w:rFonts w:ascii="新宋体" w:eastAsia="新宋体" w:cs="新宋体"/>
                <w:color w:val="000000"/>
                <w:kern w:val="0"/>
                <w:sz w:val="18"/>
                <w:szCs w:val="18"/>
              </w:rPr>
            </w:pPr>
            <w:r>
              <w:rPr>
                <w:rFonts w:ascii="新宋体" w:eastAsia="新宋体" w:cs="新宋体"/>
                <w:color w:val="000000"/>
                <w:kern w:val="0"/>
                <w:sz w:val="18"/>
                <w:szCs w:val="18"/>
              </w:rPr>
              <w:t>};</w:t>
            </w:r>
          </w:p>
          <w:p w:rsidR="00A06B97" w:rsidRDefault="00A06B97" w:rsidP="001A59F9">
            <w:pPr>
              <w:autoSpaceDE w:val="0"/>
              <w:autoSpaceDN w:val="0"/>
              <w:adjustRightInd w:val="0"/>
              <w:rPr>
                <w:rFonts w:ascii="新宋体" w:eastAsia="新宋体" w:cs="新宋体"/>
                <w:color w:val="0000FF"/>
                <w:kern w:val="0"/>
                <w:sz w:val="18"/>
                <w:szCs w:val="18"/>
              </w:rPr>
            </w:pP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B613C3">
              <w:rPr>
                <w:rFonts w:ascii="新宋体" w:eastAsia="新宋体" w:cs="新宋体"/>
                <w:color w:val="0000FF"/>
                <w:kern w:val="0"/>
                <w:sz w:val="18"/>
                <w:szCs w:val="18"/>
              </w:rPr>
              <w:t>void</w:t>
            </w:r>
            <w:r w:rsidRPr="00744811">
              <w:rPr>
                <w:rFonts w:ascii="新宋体" w:eastAsia="新宋体" w:cs="新宋体"/>
                <w:color w:val="000000"/>
                <w:kern w:val="0"/>
                <w:sz w:val="18"/>
                <w:szCs w:val="18"/>
              </w:rPr>
              <w:t xml:space="preserve"> </w:t>
            </w:r>
            <w:proofErr w:type="spellStart"/>
            <w:r w:rsidRPr="00744811">
              <w:rPr>
                <w:rFonts w:ascii="新宋体" w:eastAsia="新宋体" w:cs="新宋体"/>
                <w:color w:val="000000"/>
                <w:kern w:val="0"/>
                <w:sz w:val="18"/>
                <w:szCs w:val="18"/>
              </w:rPr>
              <w:t>Func</w:t>
            </w:r>
            <w:proofErr w:type="spellEnd"/>
            <w:r w:rsidRPr="00744811">
              <w:rPr>
                <w:rFonts w:ascii="新宋体" w:eastAsia="新宋体" w:cs="新宋体"/>
                <w:color w:val="000000"/>
                <w:kern w:val="0"/>
                <w:sz w:val="18"/>
                <w:szCs w:val="18"/>
              </w:rPr>
              <w:t>(</w:t>
            </w:r>
            <w:r w:rsidRPr="00B613C3">
              <w:rPr>
                <w:rFonts w:ascii="新宋体" w:eastAsia="新宋体" w:cs="新宋体"/>
                <w:color w:val="0000FF"/>
                <w:kern w:val="0"/>
                <w:sz w:val="18"/>
                <w:szCs w:val="18"/>
              </w:rPr>
              <w:t>Envelope</w:t>
            </w:r>
            <w:r w:rsidRPr="008740FB">
              <w:rPr>
                <w:rFonts w:ascii="新宋体" w:eastAsia="新宋体" w:cs="新宋体"/>
                <w:color w:val="000000"/>
                <w:kern w:val="0"/>
                <w:sz w:val="18"/>
                <w:szCs w:val="18"/>
              </w:rPr>
              <w:t>*</w:t>
            </w:r>
            <w:r w:rsidRPr="00744811">
              <w:rPr>
                <w:rFonts w:ascii="新宋体" w:eastAsia="新宋体" w:cs="新宋体"/>
                <w:color w:val="000000"/>
                <w:kern w:val="0"/>
                <w:sz w:val="18"/>
                <w:szCs w:val="18"/>
              </w:rPr>
              <w:t xml:space="preserve"> envelope) {</w:t>
            </w:r>
          </w:p>
          <w:p w:rsidR="00A06B97" w:rsidRPr="00744811" w:rsidRDefault="00A06B97" w:rsidP="001A59F9">
            <w:pPr>
              <w:autoSpaceDE w:val="0"/>
              <w:autoSpaceDN w:val="0"/>
              <w:adjustRightInd w:val="0"/>
              <w:rPr>
                <w:rFonts w:ascii="新宋体" w:eastAsia="新宋体" w:cs="新宋体"/>
                <w:color w:val="000000"/>
                <w:kern w:val="0"/>
                <w:sz w:val="18"/>
                <w:szCs w:val="18"/>
              </w:rPr>
            </w:pPr>
            <w:r w:rsidRPr="00CB361C">
              <w:rPr>
                <w:rFonts w:ascii="新宋体" w:eastAsia="新宋体" w:cs="新宋体"/>
                <w:color w:val="4F6228" w:themeColor="accent3" w:themeShade="80"/>
                <w:kern w:val="0"/>
                <w:sz w:val="18"/>
                <w:szCs w:val="18"/>
              </w:rPr>
              <w:t xml:space="preserve">    </w:t>
            </w:r>
            <w:proofErr w:type="spellStart"/>
            <w:r w:rsidRPr="00B613C3">
              <w:rPr>
                <w:rFonts w:ascii="新宋体" w:eastAsia="新宋体" w:cs="新宋体"/>
                <w:color w:val="0000FF"/>
                <w:kern w:val="0"/>
                <w:sz w:val="18"/>
                <w:szCs w:val="18"/>
              </w:rPr>
              <w:t>TestA</w:t>
            </w:r>
            <w:proofErr w:type="spellEnd"/>
            <w:r w:rsidRPr="00744811">
              <w:rPr>
                <w:rFonts w:ascii="新宋体" w:eastAsia="新宋体" w:cs="新宋体"/>
                <w:color w:val="000000"/>
                <w:kern w:val="0"/>
                <w:sz w:val="18"/>
                <w:szCs w:val="18"/>
              </w:rPr>
              <w:t xml:space="preserve">* </w:t>
            </w:r>
            <w:proofErr w:type="spellStart"/>
            <w:r w:rsidRPr="00744811">
              <w:rPr>
                <w:rFonts w:ascii="新宋体" w:eastAsia="新宋体" w:cs="新宋体"/>
                <w:color w:val="000000"/>
                <w:kern w:val="0"/>
                <w:sz w:val="18"/>
                <w:szCs w:val="18"/>
              </w:rPr>
              <w:t>obj_a</w:t>
            </w:r>
            <w:proofErr w:type="spellEnd"/>
            <w:r w:rsidRPr="00744811">
              <w:rPr>
                <w:rFonts w:ascii="新宋体" w:eastAsia="新宋体" w:cs="新宋体"/>
                <w:color w:val="000000"/>
                <w:kern w:val="0"/>
                <w:sz w:val="18"/>
                <w:szCs w:val="18"/>
              </w:rPr>
              <w:t xml:space="preserve"> = </w:t>
            </w:r>
            <w:r w:rsidRPr="00B613C3">
              <w:rPr>
                <w:rFonts w:ascii="新宋体" w:eastAsia="新宋体" w:cs="新宋体"/>
                <w:color w:val="0000FF"/>
                <w:kern w:val="0"/>
                <w:sz w:val="18"/>
                <w:szCs w:val="18"/>
              </w:rPr>
              <w:t>new</w:t>
            </w:r>
            <w:r>
              <w:rPr>
                <w:rFonts w:ascii="新宋体" w:eastAsia="新宋体" w:cs="新宋体"/>
                <w:color w:val="000000"/>
                <w:kern w:val="0"/>
                <w:sz w:val="18"/>
                <w:szCs w:val="18"/>
              </w:rPr>
              <w:t xml:space="preserve"> </w:t>
            </w:r>
            <w:proofErr w:type="spellStart"/>
            <w:r>
              <w:rPr>
                <w:rFonts w:ascii="新宋体" w:eastAsia="新宋体" w:cs="新宋体"/>
                <w:color w:val="000000"/>
                <w:kern w:val="0"/>
                <w:sz w:val="18"/>
                <w:szCs w:val="18"/>
              </w:rPr>
              <w:t>TestA</w:t>
            </w:r>
            <w:proofErr w:type="spellEnd"/>
            <w:r>
              <w:rPr>
                <w:rFonts w:ascii="新宋体" w:eastAsia="新宋体" w:cs="新宋体"/>
                <w:color w:val="000000"/>
                <w:kern w:val="0"/>
                <w:sz w:val="18"/>
                <w:szCs w:val="18"/>
              </w:rPr>
              <w:t>();</w:t>
            </w:r>
          </w:p>
          <w:p w:rsidR="00A06B97" w:rsidRPr="00744811" w:rsidRDefault="00A06B97" w:rsidP="001A59F9">
            <w:pPr>
              <w:autoSpaceDE w:val="0"/>
              <w:autoSpaceDN w:val="0"/>
              <w:adjustRightInd w:val="0"/>
              <w:rPr>
                <w:rFonts w:ascii="宋体" w:cs="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744811">
              <w:rPr>
                <w:rFonts w:ascii="新宋体" w:eastAsia="新宋体" w:cs="新宋体"/>
                <w:color w:val="000000"/>
                <w:kern w:val="0"/>
                <w:sz w:val="18"/>
                <w:szCs w:val="18"/>
              </w:rPr>
              <w:t>envelope-&gt;Write(3,obj_a,</w:t>
            </w:r>
            <w:r w:rsidRPr="00B613C3">
              <w:rPr>
                <w:rFonts w:ascii="新宋体" w:eastAsia="新宋体" w:cs="新宋体"/>
                <w:color w:val="0000FF"/>
                <w:kern w:val="0"/>
                <w:sz w:val="18"/>
                <w:szCs w:val="18"/>
              </w:rPr>
              <w:t>sizeof</w:t>
            </w:r>
            <w:r w:rsidRPr="00744811">
              <w:rPr>
                <w:rFonts w:ascii="新宋体" w:eastAsia="新宋体" w:cs="新宋体"/>
                <w:color w:val="000000"/>
                <w:kern w:val="0"/>
                <w:sz w:val="18"/>
                <w:szCs w:val="18"/>
              </w:rPr>
              <w:t>(</w:t>
            </w:r>
            <w:proofErr w:type="spellStart"/>
            <w:r w:rsidRPr="00744811">
              <w:rPr>
                <w:rFonts w:ascii="新宋体" w:eastAsia="新宋体" w:cs="新宋体"/>
                <w:color w:val="000000"/>
                <w:kern w:val="0"/>
                <w:sz w:val="18"/>
                <w:szCs w:val="18"/>
              </w:rPr>
              <w:t>obj_a</w:t>
            </w:r>
            <w:proofErr w:type="spellEnd"/>
            <w:r w:rsidRPr="00744811">
              <w:rPr>
                <w:rFonts w:ascii="新宋体" w:eastAsia="新宋体" w:cs="新宋体"/>
                <w:color w:val="000000"/>
                <w:kern w:val="0"/>
                <w:sz w:val="18"/>
                <w:szCs w:val="18"/>
              </w:rPr>
              <w:t xml:space="preserve">)); </w:t>
            </w:r>
            <w:r w:rsidRPr="00E941A0">
              <w:rPr>
                <w:rFonts w:ascii="宋体" w:cs="宋体"/>
                <w:color w:val="4F6228" w:themeColor="accent3" w:themeShade="80"/>
                <w:kern w:val="0"/>
                <w:sz w:val="18"/>
                <w:szCs w:val="18"/>
              </w:rPr>
              <w:t>//</w:t>
            </w:r>
            <w:r w:rsidRPr="00E941A0">
              <w:rPr>
                <w:rFonts w:ascii="宋体" w:cs="宋体" w:hint="eastAsia"/>
                <w:color w:val="4F6228" w:themeColor="accent3" w:themeShade="80"/>
                <w:kern w:val="0"/>
                <w:sz w:val="18"/>
                <w:szCs w:val="18"/>
              </w:rPr>
              <w:t>写入对象的浅表副本</w:t>
            </w:r>
          </w:p>
          <w:p w:rsidR="00A06B97" w:rsidRPr="00744811" w:rsidRDefault="00A06B97" w:rsidP="001A59F9">
            <w:pPr>
              <w:autoSpaceDE w:val="0"/>
              <w:autoSpaceDN w:val="0"/>
              <w:adjustRightInd w:val="0"/>
              <w:rPr>
                <w:rFonts w:ascii="宋体" w:cs="宋体"/>
                <w:color w:val="000000"/>
                <w:kern w:val="0"/>
                <w:sz w:val="18"/>
                <w:szCs w:val="18"/>
              </w:rPr>
            </w:pPr>
            <w:r w:rsidRPr="00CB361C">
              <w:rPr>
                <w:rFonts w:ascii="新宋体" w:eastAsia="新宋体" w:cs="新宋体"/>
                <w:color w:val="4F6228" w:themeColor="accent3" w:themeShade="80"/>
                <w:kern w:val="0"/>
                <w:sz w:val="18"/>
                <w:szCs w:val="18"/>
              </w:rPr>
              <w:t xml:space="preserve">    </w:t>
            </w:r>
            <w:r w:rsidRPr="00744811">
              <w:rPr>
                <w:rFonts w:ascii="新宋体" w:eastAsia="新宋体" w:cs="新宋体"/>
                <w:color w:val="000000"/>
                <w:kern w:val="0"/>
                <w:sz w:val="18"/>
                <w:szCs w:val="18"/>
              </w:rPr>
              <w:t>envelope-&gt;Write(4,obj_a,</w:t>
            </w:r>
            <w:r w:rsidRPr="00E941A0">
              <w:rPr>
                <w:rFonts w:ascii="新宋体" w:eastAsia="新宋体" w:cs="新宋体"/>
                <w:color w:val="C00000"/>
                <w:kern w:val="0"/>
                <w:sz w:val="18"/>
                <w:szCs w:val="18"/>
              </w:rPr>
              <w:t>NULL</w:t>
            </w:r>
            <w:r w:rsidRPr="00744811">
              <w:rPr>
                <w:rFonts w:ascii="新宋体" w:eastAsia="新宋体" w:cs="新宋体"/>
                <w:color w:val="000000"/>
                <w:kern w:val="0"/>
                <w:sz w:val="18"/>
                <w:szCs w:val="18"/>
              </w:rPr>
              <w:t xml:space="preserve">); </w:t>
            </w:r>
            <w:r w:rsidRPr="00E941A0">
              <w:rPr>
                <w:rFonts w:ascii="宋体" w:cs="宋体"/>
                <w:color w:val="4F6228" w:themeColor="accent3" w:themeShade="80"/>
                <w:kern w:val="0"/>
                <w:sz w:val="18"/>
                <w:szCs w:val="18"/>
              </w:rPr>
              <w:t>//</w:t>
            </w:r>
            <w:r w:rsidRPr="00E941A0">
              <w:rPr>
                <w:rFonts w:ascii="宋体" w:cs="宋体" w:hint="eastAsia"/>
                <w:color w:val="4F6228" w:themeColor="accent3" w:themeShade="80"/>
                <w:kern w:val="0"/>
                <w:sz w:val="18"/>
                <w:szCs w:val="18"/>
              </w:rPr>
              <w:t>仅写入对象的引用</w:t>
            </w:r>
          </w:p>
          <w:p w:rsidR="00A06B97" w:rsidRPr="00585F14" w:rsidRDefault="00A06B97" w:rsidP="001A59F9">
            <w:pPr>
              <w:autoSpaceDE w:val="0"/>
              <w:autoSpaceDN w:val="0"/>
              <w:adjustRightInd w:val="0"/>
              <w:rPr>
                <w:rFonts w:ascii="新宋体" w:eastAsia="新宋体" w:cs="新宋体"/>
                <w:color w:val="000000"/>
                <w:kern w:val="0"/>
                <w:sz w:val="18"/>
                <w:szCs w:val="18"/>
              </w:rPr>
            </w:pPr>
            <w:r>
              <w:rPr>
                <w:rFonts w:ascii="新宋体" w:eastAsia="新宋体" w:cs="新宋体"/>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任务的本质是一次完整调用过程。</w:t>
      </w:r>
    </w:p>
    <w:p w:rsidR="002339D7" w:rsidRDefault="002339D7" w:rsidP="007B3D6C">
      <w:r>
        <w:rPr>
          <w:rFonts w:hint="eastAsia"/>
        </w:rPr>
        <w:t>TCM Bridge</w:t>
      </w:r>
      <w:r>
        <w:rPr>
          <w:rFonts w:hint="eastAsia"/>
        </w:rPr>
        <w:t>原则上仅提供最基本的任务支持。</w:t>
      </w:r>
    </w:p>
    <w:p w:rsidR="002339D7" w:rsidRDefault="002339D7" w:rsidP="007B3D6C">
      <w:r>
        <w:rPr>
          <w:rFonts w:hint="eastAsia"/>
        </w:rPr>
        <w:t>TCM</w:t>
      </w:r>
      <w:r>
        <w:rPr>
          <w:rFonts w:hint="eastAsia"/>
        </w:rPr>
        <w:t>任务的高级特性需要具体的宿主支持。</w:t>
      </w:r>
    </w:p>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A16CE6" w:rsidRPr="00330648" w:rsidRDefault="00A16CE6" w:rsidP="00A16CE6">
      <w:pPr>
        <w:pStyle w:val="2"/>
        <w:spacing w:after="156"/>
        <w:ind w:left="420" w:hanging="420"/>
      </w:pPr>
      <w:r>
        <w:rPr>
          <w:rFonts w:hint="eastAsia"/>
        </w:rPr>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w:t>
      </w:r>
      <w:proofErr w:type="gramStart"/>
      <w:r>
        <w:rPr>
          <w:rFonts w:hint="eastAsia"/>
        </w:rPr>
        <w:t>方过程</w:t>
      </w:r>
      <w:proofErr w:type="gramEnd"/>
      <w:r>
        <w:rPr>
          <w:rFonts w:hint="eastAsia"/>
        </w:rPr>
        <w:t>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265"/>
        <w:gridCol w:w="4065"/>
      </w:tblGrid>
      <w:tr w:rsidR="00820490" w:rsidRPr="00966FEA"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4265"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4065"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MbToWc</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UINT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codepage</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1A59F9">
        <w:trPr>
          <w:trHeight w:val="90"/>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WcToMb</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UINT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codepage</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ValueToStrA</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value)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ValueToStrW</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value)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T</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VectorToArray</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vector&lt;T&gt;</w:t>
            </w:r>
            <w:r w:rsidRPr="00966FEA">
              <w:rPr>
                <w:rFonts w:ascii="新宋体" w:eastAsia="新宋体" w:cs="新宋体"/>
                <w:color w:val="000000"/>
                <w:kern w:val="0"/>
                <w:sz w:val="18"/>
                <w:szCs w:val="18"/>
              </w:rPr>
              <w:t xml:space="preserve">&amp;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proofErr w:type="spellStart"/>
            <w:r w:rsidRPr="00AD3337">
              <w:rPr>
                <w:rFonts w:ascii="新宋体" w:eastAsia="新宋体" w:cs="新宋体"/>
                <w:color w:val="0000FF"/>
                <w:kern w:val="0"/>
                <w:sz w:val="18"/>
                <w:szCs w:val="18"/>
              </w:rPr>
              <w:lastRenderedPageBreak/>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GetTypeUnit</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type)</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void</w:t>
            </w:r>
            <w:r w:rsidRPr="00966FEA">
              <w:rPr>
                <w:rFonts w:ascii="新宋体" w:eastAsia="新宋体" w:cs="新宋体"/>
                <w:color w:val="000000"/>
                <w:kern w:val="0"/>
                <w:sz w:val="18"/>
                <w:szCs w:val="18"/>
              </w:rPr>
              <w:t xml:space="preserve"> Assert(</w:t>
            </w:r>
            <w:proofErr w:type="spellStart"/>
            <w:r w:rsidRPr="00AD3337">
              <w:rPr>
                <w:rFonts w:ascii="新宋体" w:eastAsia="新宋体" w:cs="新宋体"/>
                <w:color w:val="0000FF"/>
                <w:kern w:val="0"/>
                <w:sz w:val="18"/>
                <w:szCs w:val="18"/>
              </w:rPr>
              <w:t>bool</w:t>
            </w:r>
            <w:proofErr w:type="spellEnd"/>
            <w:r w:rsidRPr="00966FEA">
              <w:rPr>
                <w:rFonts w:ascii="新宋体" w:eastAsia="新宋体" w:cs="新宋体"/>
                <w:color w:val="000000"/>
                <w:kern w:val="0"/>
                <w:sz w:val="18"/>
                <w:szCs w:val="18"/>
              </w:rPr>
              <w:t xml:space="preserve"> state,</w:t>
            </w:r>
            <w:r>
              <w:rPr>
                <w:rFonts w:ascii="新宋体" w:eastAsia="新宋体" w:cs="新宋体" w:hint="eastAsia"/>
                <w:color w:val="000000"/>
                <w:kern w:val="0"/>
                <w:sz w:val="18"/>
                <w:szCs w:val="18"/>
              </w:rPr>
              <w:t xml:space="preserve"> </w:t>
            </w:r>
            <w:r w:rsidRPr="00AD3337">
              <w:rPr>
                <w:rFonts w:ascii="新宋体" w:eastAsia="新宋体" w:cs="新宋体"/>
                <w:color w:val="0000FF"/>
                <w:kern w:val="0"/>
                <w:sz w:val="18"/>
                <w:szCs w:val="18"/>
              </w:rPr>
              <w:t>LPVOID</w:t>
            </w:r>
            <w:r w:rsidRPr="00966FEA">
              <w:rPr>
                <w:rFonts w:ascii="新宋体" w:eastAsia="新宋体" w:cs="新宋体"/>
                <w:color w:val="000000"/>
                <w:kern w:val="0"/>
                <w:sz w:val="18"/>
                <w:szCs w:val="18"/>
              </w:rPr>
              <w:t xml:space="preserve"> clear)</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1A59F9">
        <w:trPr>
          <w:trHeight w:val="90"/>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CopyStrA</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CopyStrW</w:t>
            </w:r>
            <w:proofErr w:type="spellEnd"/>
            <w:r w:rsidRPr="00966FEA">
              <w:rPr>
                <w:rFonts w:ascii="新宋体" w:eastAsia="新宋体" w:cs="新宋体"/>
                <w:color w:val="000000"/>
                <w:kern w:val="0"/>
                <w:sz w:val="18"/>
                <w:szCs w:val="18"/>
              </w:rPr>
              <w:t>(</w:t>
            </w: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src</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宋体" w:cs="宋体"/>
                <w:color w:val="000000"/>
                <w:kern w:val="0"/>
                <w:sz w:val="18"/>
                <w:szCs w:val="18"/>
              </w:rPr>
            </w:pPr>
            <w:r w:rsidRPr="00AD3337">
              <w:rPr>
                <w:rFonts w:ascii="新宋体" w:eastAsia="新宋体" w:cs="新宋体"/>
                <w:color w:val="0000FF"/>
                <w:kern w:val="0"/>
                <w:sz w:val="18"/>
                <w:szCs w:val="18"/>
              </w:rPr>
              <w:t>PCSTR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GetRandomStrA</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len</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sidRPr="00AD3337">
              <w:rPr>
                <w:rFonts w:ascii="新宋体" w:eastAsia="新宋体" w:cs="新宋体"/>
                <w:color w:val="0000FF"/>
                <w:kern w:val="0"/>
                <w:sz w:val="18"/>
                <w:szCs w:val="18"/>
              </w:rPr>
              <w:t>PCWSTR</w:t>
            </w:r>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GetRandomStrW</w:t>
            </w:r>
            <w:proofErr w:type="spellEnd"/>
            <w:r w:rsidRPr="00966FEA">
              <w:rPr>
                <w:rFonts w:ascii="新宋体" w:eastAsia="新宋体" w:cs="新宋体"/>
                <w:color w:val="000000"/>
                <w:kern w:val="0"/>
                <w:sz w:val="18"/>
                <w:szCs w:val="18"/>
              </w:rPr>
              <w:t>(</w:t>
            </w:r>
            <w:proofErr w:type="spellStart"/>
            <w:r w:rsidRPr="00AD3337">
              <w:rPr>
                <w:rFonts w:ascii="新宋体" w:eastAsia="新宋体" w:cs="新宋体"/>
                <w:color w:val="0000FF"/>
                <w:kern w:val="0"/>
                <w:sz w:val="18"/>
                <w:szCs w:val="18"/>
              </w:rPr>
              <w:t>int</w:t>
            </w:r>
            <w:proofErr w:type="spellEnd"/>
            <w:r w:rsidRPr="00966FEA">
              <w:rPr>
                <w:rFonts w:ascii="新宋体" w:eastAsia="新宋体" w:cs="新宋体"/>
                <w:color w:val="000000"/>
                <w:kern w:val="0"/>
                <w:sz w:val="18"/>
                <w:szCs w:val="18"/>
              </w:rPr>
              <w:t xml:space="preserve"> </w:t>
            </w:r>
            <w:proofErr w:type="spellStart"/>
            <w:r w:rsidRPr="00966FEA">
              <w:rPr>
                <w:rFonts w:ascii="新宋体" w:eastAsia="新宋体" w:cs="新宋体"/>
                <w:color w:val="000000"/>
                <w:kern w:val="0"/>
                <w:sz w:val="18"/>
                <w:szCs w:val="18"/>
              </w:rPr>
              <w:t>len</w:t>
            </w:r>
            <w:proofErr w:type="spellEnd"/>
            <w:r w:rsidRPr="00966FEA">
              <w:rPr>
                <w:rFonts w:ascii="新宋体" w:eastAsia="新宋体" w:cs="新宋体"/>
                <w:color w:val="000000"/>
                <w:kern w:val="0"/>
                <w:sz w:val="18"/>
                <w:szCs w:val="18"/>
              </w:rPr>
              <w:t>)</w:t>
            </w:r>
          </w:p>
        </w:tc>
        <w:tc>
          <w:tcPr>
            <w:tcW w:w="4065"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1A59F9">
        <w:trPr>
          <w:trHeight w:val="99"/>
          <w:jc w:val="center"/>
        </w:trPr>
        <w:tc>
          <w:tcPr>
            <w:tcW w:w="4265" w:type="dxa"/>
          </w:tcPr>
          <w:p w:rsidR="00820490" w:rsidRPr="00966FEA" w:rsidRDefault="00820490" w:rsidP="001A59F9">
            <w:pPr>
              <w:autoSpaceDE w:val="0"/>
              <w:autoSpaceDN w:val="0"/>
              <w:adjustRightInd w:val="0"/>
              <w:rPr>
                <w:rFonts w:ascii="新宋体" w:eastAsia="新宋体" w:cs="新宋体"/>
                <w:color w:val="000000"/>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T</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PCSTR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1A59F9">
        <w:trPr>
          <w:trHeight w:val="99"/>
          <w:jc w:val="center"/>
        </w:trPr>
        <w:tc>
          <w:tcPr>
            <w:tcW w:w="4265" w:type="dxa"/>
          </w:tcPr>
          <w:p w:rsidR="00820490" w:rsidRPr="00AD3337"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void</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ShowMsgbox</w:t>
            </w:r>
            <w:proofErr w:type="spellEnd"/>
            <w:r w:rsidRPr="00966FEA">
              <w:rPr>
                <w:rFonts w:ascii="新宋体" w:eastAsia="新宋体" w:cs="新宋体"/>
                <w:color w:val="000000"/>
                <w:kern w:val="0"/>
                <w:sz w:val="18"/>
                <w:szCs w:val="18"/>
              </w:rPr>
              <w:t>(</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 xml:space="preserve">value, </w:t>
            </w: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r>
              <w:rPr>
                <w:rFonts w:ascii="新宋体" w:eastAsia="新宋体" w:cs="新宋体" w:hint="eastAsia"/>
                <w:color w:val="000000"/>
                <w:kern w:val="0"/>
                <w:sz w:val="18"/>
                <w:szCs w:val="18"/>
              </w:rPr>
              <w:t>caption</w:t>
            </w:r>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GetAppDir</w:t>
            </w:r>
            <w:proofErr w:type="spellEnd"/>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1A59F9">
        <w:trPr>
          <w:trHeight w:val="99"/>
          <w:jc w:val="center"/>
        </w:trPr>
        <w:tc>
          <w:tcPr>
            <w:tcW w:w="4265" w:type="dxa"/>
          </w:tcPr>
          <w:p w:rsidR="00820490" w:rsidRDefault="00820490" w:rsidP="001A59F9">
            <w:pPr>
              <w:autoSpaceDE w:val="0"/>
              <w:autoSpaceDN w:val="0"/>
              <w:adjustRightInd w:val="0"/>
              <w:rPr>
                <w:rFonts w:ascii="新宋体" w:eastAsia="新宋体" w:cs="新宋体"/>
                <w:color w:val="0000FF"/>
                <w:kern w:val="0"/>
                <w:sz w:val="18"/>
                <w:szCs w:val="18"/>
              </w:rPr>
            </w:pPr>
            <w:r>
              <w:rPr>
                <w:rFonts w:ascii="新宋体" w:eastAsia="新宋体" w:cs="新宋体" w:hint="eastAsia"/>
                <w:color w:val="0000FF"/>
                <w:kern w:val="0"/>
                <w:sz w:val="18"/>
                <w:szCs w:val="18"/>
              </w:rPr>
              <w:t>PCWSTR</w:t>
            </w:r>
            <w:r w:rsidRPr="00966FEA">
              <w:rPr>
                <w:rFonts w:ascii="新宋体" w:eastAsia="新宋体" w:cs="新宋体"/>
                <w:color w:val="000000"/>
                <w:kern w:val="0"/>
                <w:sz w:val="18"/>
                <w:szCs w:val="18"/>
              </w:rPr>
              <w:t xml:space="preserve"> </w:t>
            </w:r>
            <w:proofErr w:type="spellStart"/>
            <w:r>
              <w:rPr>
                <w:rFonts w:ascii="新宋体" w:eastAsia="新宋体" w:cs="新宋体" w:hint="eastAsia"/>
                <w:color w:val="000000"/>
                <w:kern w:val="0"/>
                <w:sz w:val="18"/>
                <w:szCs w:val="18"/>
              </w:rPr>
              <w:t>GetAppName</w:t>
            </w:r>
            <w:proofErr w:type="spellEnd"/>
            <w:r w:rsidRPr="00966FEA">
              <w:rPr>
                <w:rFonts w:ascii="新宋体" w:eastAsia="新宋体" w:cs="新宋体"/>
                <w:color w:val="000000"/>
                <w:kern w:val="0"/>
                <w:sz w:val="18"/>
                <w:szCs w:val="18"/>
              </w:rPr>
              <w:t>()</w:t>
            </w:r>
          </w:p>
        </w:tc>
        <w:tc>
          <w:tcPr>
            <w:tcW w:w="4065"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820490" w:rsidRDefault="00820490" w:rsidP="00820490">
      <w:pPr>
        <w:autoSpaceDE w:val="0"/>
        <w:autoSpaceDN w:val="0"/>
        <w:adjustRightInd w:val="0"/>
        <w:rPr>
          <w:rFonts w:ascii="宋体" w:hAnsi="宋体" w:cs="宋体"/>
          <w:color w:val="000000"/>
          <w:kern w:val="0"/>
        </w:rPr>
      </w:pPr>
    </w:p>
    <w:p w:rsidR="00820490" w:rsidRPr="00C55313" w:rsidRDefault="00820490" w:rsidP="00820490">
      <w:pPr>
        <w:pStyle w:val="2"/>
        <w:spacing w:after="156"/>
      </w:pPr>
      <w:r>
        <w:rPr>
          <w:rFonts w:hint="eastAsia"/>
        </w:rPr>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lastRenderedPageBreak/>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w:t>
      </w:r>
      <w:proofErr w:type="gramStart"/>
      <w:r>
        <w:rPr>
          <w:rFonts w:hint="eastAsia"/>
        </w:rPr>
        <w:t>exe</w:t>
      </w:r>
      <w:proofErr w:type="gramEnd"/>
    </w:p>
    <w:p w:rsidR="00820490" w:rsidRPr="00852630" w:rsidRDefault="00820490" w:rsidP="00410B19">
      <w:pPr>
        <w:autoSpaceDE w:val="0"/>
        <w:autoSpaceDN w:val="0"/>
        <w:adjustRightInd w:val="0"/>
        <w:rPr>
          <w:rFonts w:cs="宋体"/>
          <w:color w:val="000000"/>
          <w:kern w:val="0"/>
        </w:rPr>
      </w:pPr>
    </w:p>
    <w:sectPr w:rsidR="00820490" w:rsidRPr="00852630"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15F" w:rsidRDefault="00C5515F" w:rsidP="009B427D">
      <w:r>
        <w:separator/>
      </w:r>
    </w:p>
  </w:endnote>
  <w:endnote w:type="continuationSeparator" w:id="0">
    <w:p w:rsidR="00C5515F" w:rsidRDefault="00C5515F"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15F" w:rsidRDefault="00C5515F" w:rsidP="009B427D">
      <w:r>
        <w:separator/>
      </w:r>
    </w:p>
  </w:footnote>
  <w:footnote w:type="continuationSeparator" w:id="0">
    <w:p w:rsidR="00C5515F" w:rsidRDefault="00C5515F"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11CC6"/>
    <w:rsid w:val="00013ACA"/>
    <w:rsid w:val="00013FFD"/>
    <w:rsid w:val="00015C8D"/>
    <w:rsid w:val="00020A88"/>
    <w:rsid w:val="00022123"/>
    <w:rsid w:val="0003098B"/>
    <w:rsid w:val="00032151"/>
    <w:rsid w:val="00034DE6"/>
    <w:rsid w:val="00045C51"/>
    <w:rsid w:val="00061940"/>
    <w:rsid w:val="00066F0F"/>
    <w:rsid w:val="0008303A"/>
    <w:rsid w:val="000C2582"/>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4140B"/>
    <w:rsid w:val="00154DC7"/>
    <w:rsid w:val="00155488"/>
    <w:rsid w:val="00173801"/>
    <w:rsid w:val="0018424E"/>
    <w:rsid w:val="00184ED4"/>
    <w:rsid w:val="001A28EE"/>
    <w:rsid w:val="001A59F9"/>
    <w:rsid w:val="001C53E5"/>
    <w:rsid w:val="001D7F6E"/>
    <w:rsid w:val="001E7B01"/>
    <w:rsid w:val="001F129F"/>
    <w:rsid w:val="002339D7"/>
    <w:rsid w:val="00235730"/>
    <w:rsid w:val="00240496"/>
    <w:rsid w:val="00243EEA"/>
    <w:rsid w:val="0024566C"/>
    <w:rsid w:val="00246132"/>
    <w:rsid w:val="00255290"/>
    <w:rsid w:val="002567EE"/>
    <w:rsid w:val="002632A1"/>
    <w:rsid w:val="002643FF"/>
    <w:rsid w:val="00267152"/>
    <w:rsid w:val="00286092"/>
    <w:rsid w:val="002871A4"/>
    <w:rsid w:val="00295C81"/>
    <w:rsid w:val="0029762E"/>
    <w:rsid w:val="002D6934"/>
    <w:rsid w:val="002D7D9A"/>
    <w:rsid w:val="002E3D77"/>
    <w:rsid w:val="002F0107"/>
    <w:rsid w:val="00326CB5"/>
    <w:rsid w:val="00330648"/>
    <w:rsid w:val="00334137"/>
    <w:rsid w:val="003352A0"/>
    <w:rsid w:val="00342F6F"/>
    <w:rsid w:val="00373AB3"/>
    <w:rsid w:val="003831BB"/>
    <w:rsid w:val="003A632A"/>
    <w:rsid w:val="003B01EE"/>
    <w:rsid w:val="003B3A9A"/>
    <w:rsid w:val="003C657A"/>
    <w:rsid w:val="003D7190"/>
    <w:rsid w:val="00406BE2"/>
    <w:rsid w:val="00410B19"/>
    <w:rsid w:val="00417868"/>
    <w:rsid w:val="00417FBC"/>
    <w:rsid w:val="004253B8"/>
    <w:rsid w:val="00433370"/>
    <w:rsid w:val="00434B77"/>
    <w:rsid w:val="00436AC7"/>
    <w:rsid w:val="0044711D"/>
    <w:rsid w:val="004714DE"/>
    <w:rsid w:val="004747DE"/>
    <w:rsid w:val="00493230"/>
    <w:rsid w:val="004B435B"/>
    <w:rsid w:val="004B772C"/>
    <w:rsid w:val="004E31BA"/>
    <w:rsid w:val="004E5554"/>
    <w:rsid w:val="004F076D"/>
    <w:rsid w:val="00514034"/>
    <w:rsid w:val="00520664"/>
    <w:rsid w:val="0052388B"/>
    <w:rsid w:val="005268BC"/>
    <w:rsid w:val="00543A45"/>
    <w:rsid w:val="00546A21"/>
    <w:rsid w:val="00550266"/>
    <w:rsid w:val="00550B3D"/>
    <w:rsid w:val="005543AA"/>
    <w:rsid w:val="00566F29"/>
    <w:rsid w:val="00567362"/>
    <w:rsid w:val="00575753"/>
    <w:rsid w:val="00584219"/>
    <w:rsid w:val="00585F14"/>
    <w:rsid w:val="005A1149"/>
    <w:rsid w:val="005A2990"/>
    <w:rsid w:val="005B2C43"/>
    <w:rsid w:val="005B6349"/>
    <w:rsid w:val="005C05AD"/>
    <w:rsid w:val="005C13A1"/>
    <w:rsid w:val="005D7EB4"/>
    <w:rsid w:val="005E3845"/>
    <w:rsid w:val="005F12E7"/>
    <w:rsid w:val="005F2969"/>
    <w:rsid w:val="005F44EC"/>
    <w:rsid w:val="00604541"/>
    <w:rsid w:val="00607244"/>
    <w:rsid w:val="00613703"/>
    <w:rsid w:val="00630434"/>
    <w:rsid w:val="00636DC2"/>
    <w:rsid w:val="00640A38"/>
    <w:rsid w:val="006460F5"/>
    <w:rsid w:val="006519B0"/>
    <w:rsid w:val="0065484E"/>
    <w:rsid w:val="00654F57"/>
    <w:rsid w:val="006638A7"/>
    <w:rsid w:val="00675EE2"/>
    <w:rsid w:val="00676778"/>
    <w:rsid w:val="0068063F"/>
    <w:rsid w:val="00684324"/>
    <w:rsid w:val="00690DF1"/>
    <w:rsid w:val="00693E3F"/>
    <w:rsid w:val="006A02F0"/>
    <w:rsid w:val="006A1038"/>
    <w:rsid w:val="006B10C7"/>
    <w:rsid w:val="006B1A13"/>
    <w:rsid w:val="006B25E6"/>
    <w:rsid w:val="006C09D8"/>
    <w:rsid w:val="006C238D"/>
    <w:rsid w:val="006C48B9"/>
    <w:rsid w:val="006E0B80"/>
    <w:rsid w:val="006E3DA7"/>
    <w:rsid w:val="006E4AA6"/>
    <w:rsid w:val="00714D40"/>
    <w:rsid w:val="007173C9"/>
    <w:rsid w:val="00720F98"/>
    <w:rsid w:val="0072238A"/>
    <w:rsid w:val="0072361D"/>
    <w:rsid w:val="00736A2C"/>
    <w:rsid w:val="0073769C"/>
    <w:rsid w:val="00744811"/>
    <w:rsid w:val="00770622"/>
    <w:rsid w:val="007749B2"/>
    <w:rsid w:val="00785AF0"/>
    <w:rsid w:val="00793320"/>
    <w:rsid w:val="00794944"/>
    <w:rsid w:val="007A246E"/>
    <w:rsid w:val="007B2E63"/>
    <w:rsid w:val="007B3D6C"/>
    <w:rsid w:val="007C64E2"/>
    <w:rsid w:val="007D1DCF"/>
    <w:rsid w:val="007D5329"/>
    <w:rsid w:val="007F0749"/>
    <w:rsid w:val="007F168E"/>
    <w:rsid w:val="0080218C"/>
    <w:rsid w:val="008027E0"/>
    <w:rsid w:val="008120E0"/>
    <w:rsid w:val="008146A6"/>
    <w:rsid w:val="00820490"/>
    <w:rsid w:val="00824861"/>
    <w:rsid w:val="0082553E"/>
    <w:rsid w:val="00831B68"/>
    <w:rsid w:val="0084529C"/>
    <w:rsid w:val="00847796"/>
    <w:rsid w:val="00852630"/>
    <w:rsid w:val="008531D5"/>
    <w:rsid w:val="00856E87"/>
    <w:rsid w:val="00860CC3"/>
    <w:rsid w:val="008636C9"/>
    <w:rsid w:val="00870DF8"/>
    <w:rsid w:val="008740FB"/>
    <w:rsid w:val="00875BE2"/>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7E94"/>
    <w:rsid w:val="0094274E"/>
    <w:rsid w:val="00951332"/>
    <w:rsid w:val="00951C39"/>
    <w:rsid w:val="009537DB"/>
    <w:rsid w:val="009634E2"/>
    <w:rsid w:val="009641AE"/>
    <w:rsid w:val="00966FEA"/>
    <w:rsid w:val="0098319E"/>
    <w:rsid w:val="00983A8F"/>
    <w:rsid w:val="00991B48"/>
    <w:rsid w:val="009944B2"/>
    <w:rsid w:val="009953B3"/>
    <w:rsid w:val="009A1D09"/>
    <w:rsid w:val="009B0146"/>
    <w:rsid w:val="009B3EFA"/>
    <w:rsid w:val="009B427D"/>
    <w:rsid w:val="009C31C2"/>
    <w:rsid w:val="009C6CF7"/>
    <w:rsid w:val="009D08AC"/>
    <w:rsid w:val="009F2A00"/>
    <w:rsid w:val="009F6135"/>
    <w:rsid w:val="00A00CBC"/>
    <w:rsid w:val="00A06AA3"/>
    <w:rsid w:val="00A06B97"/>
    <w:rsid w:val="00A10F0A"/>
    <w:rsid w:val="00A16CE6"/>
    <w:rsid w:val="00A300E0"/>
    <w:rsid w:val="00A34BAD"/>
    <w:rsid w:val="00A405D5"/>
    <w:rsid w:val="00A40D1A"/>
    <w:rsid w:val="00A714BC"/>
    <w:rsid w:val="00A77086"/>
    <w:rsid w:val="00A77CA7"/>
    <w:rsid w:val="00A77D4F"/>
    <w:rsid w:val="00A8019D"/>
    <w:rsid w:val="00A81B9E"/>
    <w:rsid w:val="00A85971"/>
    <w:rsid w:val="00A8687E"/>
    <w:rsid w:val="00A86AA3"/>
    <w:rsid w:val="00A86D6F"/>
    <w:rsid w:val="00A872AE"/>
    <w:rsid w:val="00AA77F1"/>
    <w:rsid w:val="00AD3337"/>
    <w:rsid w:val="00AD65EC"/>
    <w:rsid w:val="00AE293A"/>
    <w:rsid w:val="00B308D7"/>
    <w:rsid w:val="00B3753E"/>
    <w:rsid w:val="00B613C3"/>
    <w:rsid w:val="00B64AFF"/>
    <w:rsid w:val="00B70402"/>
    <w:rsid w:val="00B7349D"/>
    <w:rsid w:val="00B809D1"/>
    <w:rsid w:val="00B85F57"/>
    <w:rsid w:val="00B91124"/>
    <w:rsid w:val="00BA5946"/>
    <w:rsid w:val="00BB269C"/>
    <w:rsid w:val="00BC3FBF"/>
    <w:rsid w:val="00BC516A"/>
    <w:rsid w:val="00BE4DFC"/>
    <w:rsid w:val="00BF151E"/>
    <w:rsid w:val="00BF3177"/>
    <w:rsid w:val="00C05A8A"/>
    <w:rsid w:val="00C06295"/>
    <w:rsid w:val="00C0718D"/>
    <w:rsid w:val="00C07D9E"/>
    <w:rsid w:val="00C13164"/>
    <w:rsid w:val="00C15AEE"/>
    <w:rsid w:val="00C2405E"/>
    <w:rsid w:val="00C25DF6"/>
    <w:rsid w:val="00C3081E"/>
    <w:rsid w:val="00C34C14"/>
    <w:rsid w:val="00C37260"/>
    <w:rsid w:val="00C5515F"/>
    <w:rsid w:val="00C55313"/>
    <w:rsid w:val="00C55CB7"/>
    <w:rsid w:val="00C6206D"/>
    <w:rsid w:val="00C73C77"/>
    <w:rsid w:val="00C75644"/>
    <w:rsid w:val="00C9467B"/>
    <w:rsid w:val="00CA073A"/>
    <w:rsid w:val="00CB361C"/>
    <w:rsid w:val="00CC726D"/>
    <w:rsid w:val="00CE74E3"/>
    <w:rsid w:val="00CF0A41"/>
    <w:rsid w:val="00CF1113"/>
    <w:rsid w:val="00D038AD"/>
    <w:rsid w:val="00D13B84"/>
    <w:rsid w:val="00D16EB7"/>
    <w:rsid w:val="00D170FB"/>
    <w:rsid w:val="00D24660"/>
    <w:rsid w:val="00D25669"/>
    <w:rsid w:val="00D30FF2"/>
    <w:rsid w:val="00D35C3C"/>
    <w:rsid w:val="00D479B3"/>
    <w:rsid w:val="00D55D2D"/>
    <w:rsid w:val="00D5693D"/>
    <w:rsid w:val="00D618C2"/>
    <w:rsid w:val="00D70504"/>
    <w:rsid w:val="00D800F2"/>
    <w:rsid w:val="00D9746C"/>
    <w:rsid w:val="00DB2678"/>
    <w:rsid w:val="00DC43A2"/>
    <w:rsid w:val="00DC7316"/>
    <w:rsid w:val="00DD35B3"/>
    <w:rsid w:val="00DD38EB"/>
    <w:rsid w:val="00DE1669"/>
    <w:rsid w:val="00DE17B6"/>
    <w:rsid w:val="00DE4608"/>
    <w:rsid w:val="00E034AC"/>
    <w:rsid w:val="00E04015"/>
    <w:rsid w:val="00E15C2E"/>
    <w:rsid w:val="00E30318"/>
    <w:rsid w:val="00E33123"/>
    <w:rsid w:val="00E34CEA"/>
    <w:rsid w:val="00E55E21"/>
    <w:rsid w:val="00E6024E"/>
    <w:rsid w:val="00E60F77"/>
    <w:rsid w:val="00E63B8F"/>
    <w:rsid w:val="00E77DD4"/>
    <w:rsid w:val="00E87C52"/>
    <w:rsid w:val="00E941A0"/>
    <w:rsid w:val="00E969DB"/>
    <w:rsid w:val="00ED06C7"/>
    <w:rsid w:val="00EF1547"/>
    <w:rsid w:val="00EF5E48"/>
    <w:rsid w:val="00F05FB8"/>
    <w:rsid w:val="00F060B4"/>
    <w:rsid w:val="00F22A82"/>
    <w:rsid w:val="00F26A69"/>
    <w:rsid w:val="00F3057C"/>
    <w:rsid w:val="00F355F6"/>
    <w:rsid w:val="00F4059B"/>
    <w:rsid w:val="00F43DF2"/>
    <w:rsid w:val="00F562F3"/>
    <w:rsid w:val="00F616DD"/>
    <w:rsid w:val="00F646B3"/>
    <w:rsid w:val="00F66E94"/>
    <w:rsid w:val="00F66F11"/>
    <w:rsid w:val="00F7198D"/>
    <w:rsid w:val="00F74FDC"/>
    <w:rsid w:val="00F75021"/>
    <w:rsid w:val="00F8111C"/>
    <w:rsid w:val="00F91434"/>
    <w:rsid w:val="00F95FC6"/>
    <w:rsid w:val="00F963BB"/>
    <w:rsid w:val="00FB7FA8"/>
    <w:rsid w:val="00FC38AA"/>
    <w:rsid w:val="00FD0B40"/>
    <w:rsid w:val="00FE3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64E40-6ABA-4DD4-84A4-2F029FD5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17</Pages>
  <Words>1120</Words>
  <Characters>6387</Characters>
  <Application>Microsoft Office Word</Application>
  <DocSecurity>0</DocSecurity>
  <Lines>53</Lines>
  <Paragraphs>14</Paragraphs>
  <ScaleCrop>false</ScaleCrop>
  <Company>Microsoft</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291</cp:revision>
  <dcterms:created xsi:type="dcterms:W3CDTF">2013-02-05T02:49:00Z</dcterms:created>
  <dcterms:modified xsi:type="dcterms:W3CDTF">2013-10-10T02:22:00Z</dcterms:modified>
</cp:coreProperties>
</file>