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1.xml" ContentType="application/vnd.openxmlformats-officedocument.wordprocessingml.comments+xml"/>
  <Override PartName="/word/commentsExtended1.xml" ContentType="application/vnd.openxmlformats-officedocument.wordprocessingml.commentsExtended+xml"/>
  <Override PartName="/word/commentsExtensible1.xml" ContentType="application/vnd.openxmlformats-officedocument.wordprocessingml.commentsExtensible+xml"/>
  <Override PartName="/word/commentsIds1.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6du="http://schemas.microsoft.com/office/word/2023/wordml/word16du"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LICENCE AND SUPPORT AGREEMENT</w:t>
      </w:r>
    </w:p>
    <w:p>
      <w:r>
        <w:t>This Software Licence and Support Agreement is entered into between DataBridge Systems LLC (the "Licensor") and the customer identified in the Order (the "Licensee").</w:t>
      </w:r>
    </w:p>
    <w:p>
      <w:pPr>
        <w:pStyle w:val="Heading1"/>
      </w:pPr>
      <w:r>
        <w:t>1. Definitions</w:t>
      </w:r>
    </w:p>
    <w:p>
      <w:r>
        <w:t>"Software" means the DataBridge platform licensed under the Order. "Licensor" means DataBridge Systems LLC. "Licensee" means the customer identified in the Order. "Licensee Content" means data the Licensee loads into the Software.</w:t>
      </w:r>
    </w:p>
    <w:p>
      <w:pPr>
        <w:pStyle w:val="Heading1"/>
      </w:pPr>
      <w:r>
        <w:t>2. Licence</w:t>
      </w:r>
    </w:p>
    <w:p>
      <w:r>
        <w:t>The Licensor grants the Licensee a non-exclusive, non-transferable licence to use the Software during the term. The Licensor may suspend access at any time in its sole discretion and without notice</w:t>
      </w:r>
      <w:commentRangeStart w:id="12"/>
      <w:ins w:id="33" w:author="LQ.AI Commercial counsel" w:date="2026-06-24T13:10:32Z" w16du:dateUtc="2026-06-24T13:10:32Z">
        <w:r>
          <w:t>; provided that suspension shall only occur following the Licensee's material breach that remains uncured for ten (10) days after written notice, or for non-payment of undisputed fees that remains unpaid for five (5) days after written notice</w:t>
        </w:r>
      </w:ins>
      <w:commentRangeEnd w:id="12"/>
      <w:r>
        <w:rPr>
          <w:rStyle w:val="CommentReference"/>
        </w:rPr>
        <w:commentReference w:id="12"/>
      </w:r>
      <w:r>
        <w:t>.</w:t>
      </w:r>
    </w:p>
    <w:p>
      <w:pPr>
        <w:pStyle w:val="Heading1"/>
      </w:pPr>
      <w:r>
        <w:t>3. Fees</w:t>
      </w:r>
    </w:p>
    <w:p>
      <w:r>
        <w:t xml:space="preserve">The Licensee shall pay all fees within fifteen (15) days of the invoice date. The Licensor may increase the fees </w:t>
      </w:r>
      <w:commentRangeStart w:id="11"/>
      <w:del w:id="31" w:author="LQ.AI Commercial counsel" w:date="2026-06-24T13:10:32Z" w16du:dateUtc="2026-06-24T13:10:32Z">
        <w:r>
          <w:delText>at any time on written notice</w:delText>
        </w:r>
      </w:del>
      <w:ins w:id="32" w:author="LQ.AI Commercial counsel" w:date="2026-06-24T13:10:32Z" w16du:dateUtc="2026-06-24T13:10:32Z">
        <w:r>
          <w:t>no more than once per twelve (12) month period on at least sixty (60) days prior written notice; if the Licensee does not accept the increase, the Licensee may terminate this Agreement without penalty on notice effective before the increase takes effect</w:t>
        </w:r>
      </w:ins>
      <w:commentRangeEnd w:id="11"/>
      <w:r>
        <w:rPr>
          <w:rStyle w:val="CommentReference"/>
        </w:rPr>
        <w:commentReference w:id="11"/>
      </w:r>
      <w:r>
        <w:t>. All fees are non-refundable under all circumstances</w:t>
      </w:r>
      <w:commentRangeStart w:id="10"/>
      <w:ins w:id="30" w:author="LQ.AI Commercial counsel" w:date="2026-06-24T13:10:32Z" w16du:dateUtc="2026-06-24T13:10:32Z">
        <w:r>
          <w:t>; provided that the Licensor shall refund any pre-paid fees attributable to the period following termination</w:t>
        </w:r>
      </w:ins>
      <w:commentRangeEnd w:id="10"/>
      <w:r>
        <w:rPr>
          <w:rStyle w:val="CommentReference"/>
        </w:rPr>
        <w:commentReference w:id="10"/>
      </w:r>
      <w:r>
        <w:t>.</w:t>
      </w:r>
    </w:p>
    <w:p>
      <w:pPr>
        <w:pStyle w:val="Heading1"/>
      </w:pPr>
      <w:r>
        <w:t>4. Intellectual Property</w:t>
      </w:r>
    </w:p>
    <w:p>
      <w:r>
        <w:t>All intellectual property rights in any configurations</w:t>
      </w:r>
      <w:commentRangeStart w:id="9"/>
      <w:del w:id="28" w:author="LQ.AI Commercial counsel" w:date="2026-06-24T13:10:32Z" w16du:dateUtc="2026-06-24T13:10:32Z">
        <w:r>
          <w:delText>,</w:delText>
        </w:r>
      </w:del>
      <w:ins w:id="29" w:author="LQ.AI Commercial counsel" w:date="2026-06-24T13:10:32Z" w16du:dateUtc="2026-06-24T13:10:32Z">
        <w:r>
          <w:t xml:space="preserve"> and</w:t>
        </w:r>
      </w:ins>
      <w:commentRangeEnd w:id="9"/>
      <w:r>
        <w:rPr>
          <w:rStyle w:val="CommentReference"/>
        </w:rPr>
        <w:commentReference w:id="9"/>
      </w:r>
      <w:r>
        <w:t xml:space="preserve"> integrations </w:t>
      </w:r>
      <w:del w:id="26" w:author="LQ.AI Commercial counsel" w:date="2026-06-24T13:10:32Z" w16du:dateUtc="2026-06-24T13:10:32Z">
        <w:r>
          <w:delText>and feedback created</w:delText>
        </w:r>
      </w:del>
      <w:ins w:id="27" w:author="LQ.AI Commercial counsel" w:date="2026-06-24T13:10:32Z" w16du:dateUtc="2026-06-24T13:10:32Z">
        <w:r>
          <w:t>created by the Licensee</w:t>
        </w:r>
      </w:ins>
      <w:r>
        <w:t xml:space="preserve"> in connection with the Software shall vest </w:t>
      </w:r>
      <w:del w:id="24" w:author="LQ.AI Commercial counsel" w:date="2026-06-24T13:10:32Z" w16du:dateUtc="2026-06-24T13:10:32Z">
        <w:r>
          <w:delText>exclusively</w:delText>
        </w:r>
      </w:del>
      <w:ins w:id="25" w:author="LQ.AI Commercial counsel" w:date="2026-06-24T13:10:32Z" w16du:dateUtc="2026-06-24T13:10:32Z">
        <w:r>
          <w:t>in the Licensee, and the Licensee grants the Licensor a non-exclusive, royalty-free licence to use such configurations and integrations solely to provide the Software to the Licensee. All intellectual property rights in feedback provided by the Licensee shall vest</w:t>
        </w:r>
      </w:ins>
      <w:r>
        <w:t xml:space="preserve"> in the Licensor upon creation.</w:t>
      </w:r>
    </w:p>
    <w:p>
      <w:pPr>
        <w:pStyle w:val="Heading1"/>
      </w:pPr>
      <w:r>
        <w:t>5. Licensee Content</w:t>
      </w:r>
    </w:p>
    <w:p>
      <w:r>
        <w:t xml:space="preserve">The Licensee grants the Licensor a </w:t>
      </w:r>
      <w:commentRangeStart w:id="8"/>
      <w:del w:id="22" w:author="LQ.AI Commercial counsel" w:date="2026-06-24T13:10:32Z" w16du:dateUtc="2026-06-24T13:10:32Z">
        <w:r>
          <w:delText>perpetual, irrevocable</w:delText>
        </w:r>
      </w:del>
      <w:ins w:id="23" w:author="LQ.AI Commercial counsel" w:date="2026-06-24T13:10:32Z" w16du:dateUtc="2026-06-24T13:10:32Z">
        <w:r>
          <w:t>non-exclusive</w:t>
        </w:r>
      </w:ins>
      <w:commentRangeEnd w:id="8"/>
      <w:r>
        <w:rPr>
          <w:rStyle w:val="CommentReference"/>
        </w:rPr>
        <w:commentReference w:id="8"/>
      </w:r>
      <w:r>
        <w:t xml:space="preserve">, worldwide, royalty-free licence to use, reproduce and create derivative works from Licensee Content </w:t>
      </w:r>
      <w:del w:id="20" w:author="LQ.AI Commercial counsel" w:date="2026-06-24T13:10:32Z" w16du:dateUtc="2026-06-24T13:10:32Z">
        <w:r>
          <w:delText>for any purpose, including to train the Licensor's</w:delText>
        </w:r>
      </w:del>
      <w:ins w:id="21" w:author="LQ.AI Commercial counsel" w:date="2026-06-24T13:10:32Z" w16du:dateUtc="2026-06-24T13:10:32Z">
        <w:r>
          <w:t>solely to the extent necessary to provide the Software to the Licensee during the Term. The Licensor shall not use Licensee Content to train its</w:t>
        </w:r>
      </w:ins>
      <w:r>
        <w:t xml:space="preserve"> models </w:t>
      </w:r>
      <w:del w:id="18" w:author="LQ.AI Commercial counsel" w:date="2026-06-24T13:10:32Z" w16du:dateUtc="2026-06-24T13:10:32Z">
        <w:r>
          <w:delText>and</w:delText>
        </w:r>
      </w:del>
      <w:ins w:id="19" w:author="LQ.AI Commercial counsel" w:date="2026-06-24T13:10:32Z" w16du:dateUtc="2026-06-24T13:10:32Z">
        <w:r>
          <w:t>or</w:t>
        </w:r>
      </w:ins>
      <w:r>
        <w:t xml:space="preserve"> improve its products.</w:t>
      </w:r>
    </w:p>
    <w:p>
      <w:pPr>
        <w:pStyle w:val="Heading1"/>
      </w:pPr>
      <w:r>
        <w:t>6. Warranties</w:t>
      </w:r>
    </w:p>
    <w:p>
      <w:commentRangeStart w:id="7"/>
      <w:ins w:id="17" w:author="LQ.AI Commercial counsel" w:date="2026-06-24T13:10:32Z" w16du:dateUtc="2026-06-24T13:10:32Z">
        <w:r>
          <w:t xml:space="preserve">The Licensor warrants that the Software will materially conform to its published documentation under normal use. TO THE MAXIMUM EXTENT PERMITTED BY APPLICABLE LAW, </w:t>
        </w:r>
      </w:ins>
      <w:commentRangeEnd w:id="7"/>
      <w:r>
        <w:rPr>
          <w:rStyle w:val="CommentReference"/>
        </w:rPr>
        <w:commentReference w:id="7"/>
      </w:r>
      <w:r>
        <w:t>THE SOFTWARE IS PROVIDED "AS IS" AND THE LICENSOR DISCLAIMS ALL WARRANTIES, WHETHER EXPRESS, IMPLIED OR STATUTORY, INCLUDING MERCHANTABILITY</w:t>
      </w:r>
      <w:del w:id="15" w:author="LQ.AI Commercial counsel" w:date="2026-06-24T13:10:32Z" w16du:dateUtc="2026-06-24T13:10:32Z">
        <w:r>
          <w:delText>,</w:delText>
        </w:r>
      </w:del>
      <w:ins w:id="16" w:author="LQ.AI Commercial counsel" w:date="2026-06-24T13:10:32Z" w16du:dateUtc="2026-06-24T13:10:32Z">
        <w:r>
          <w:t xml:space="preserve"> AND</w:t>
        </w:r>
      </w:ins>
      <w:r>
        <w:t xml:space="preserve"> FITNESS FOR A PARTICULAR PURPOSE</w:t>
      </w:r>
      <w:del w:id="14" w:author="LQ.AI Commercial counsel" w:date="2026-06-24T13:10:32Z" w16du:dateUtc="2026-06-24T13:10:32Z">
        <w:r>
          <w:delText xml:space="preserve"> AND NON-INFRINGEMENT</w:delText>
        </w:r>
      </w:del>
      <w:r>
        <w:t>.</w:t>
      </w:r>
    </w:p>
    <w:p>
      <w:pPr>
        <w:pStyle w:val="Heading1"/>
      </w:pPr>
      <w:r>
        <w:t>7. Indemnity</w:t>
      </w:r>
    </w:p>
    <w:p>
      <w:r>
        <w:t>The Licensee shall indemnify, defend and hold harmless the Licensor and its officers against any and all claims, losses, damages and expenses arising from or in connection with the Licensee</w:t>
      </w:r>
      <w:commentRangeStart w:id="6"/>
      <w:del w:id="12" w:author="LQ.AI Commercial counsel" w:date="2026-06-24T13:10:32Z" w16du:dateUtc="2026-06-24T13:10:32Z">
        <w:r>
          <w:delText>'s use of the Software or the Licensee Content</w:delText>
        </w:r>
      </w:del>
      <w:ins w:id="13" w:author="LQ.AI Commercial counsel" w:date="2026-06-24T13:10:32Z" w16du:dateUtc="2026-06-24T13:10:32Z">
        <w:r>
          <w:t xml:space="preserve"> Content infringing any third party's intellectual property rights. The Licensor shall indemnify, defend and hold harmless the Licensee and its officers against any and all claims, losses, damages and expenses arising from or in connection with the Software infringing any third party's intellectual property rights</w:t>
        </w:r>
      </w:ins>
      <w:commentRangeEnd w:id="6"/>
      <w:r>
        <w:rPr>
          <w:rStyle w:val="CommentReference"/>
        </w:rPr>
        <w:commentReference w:id="6"/>
      </w:r>
      <w:r>
        <w:t>.</w:t>
      </w:r>
    </w:p>
    <w:p>
      <w:pPr>
        <w:pStyle w:val="Heading1"/>
      </w:pPr>
      <w:r>
        <w:t>8. Limitation of Liability</w:t>
      </w:r>
    </w:p>
    <w:p>
      <w:r>
        <w:t>The Licensor's total liability arising out of or in connection with this Agreement shall not exceed the fees paid by the Licensee in the three (3) months preceding the claim</w:t>
      </w:r>
      <w:commentRangeStart w:id="5"/>
      <w:ins w:id="11" w:author="LQ.AI Commercial counsel" w:date="2026-06-24T13:10:32Z" w16du:dateUtc="2026-06-24T13:10:32Z">
        <w:r>
          <w:t>; provided that this limitation shall not apply to liability arising from (a) breach of confidentiality, (b) infringement of the Licensee's intellectual property rights, (c) the indemnification obligations under Section 7, or (d) gross negligence or wilful misconduct</w:t>
        </w:r>
      </w:ins>
      <w:commentRangeEnd w:id="5"/>
      <w:r>
        <w:rPr>
          <w:rStyle w:val="CommentReference"/>
        </w:rPr>
        <w:commentReference w:id="5"/>
      </w:r>
      <w:r>
        <w:t xml:space="preserve">. In no event shall </w:t>
      </w:r>
      <w:commentRangeStart w:id="4"/>
      <w:del w:id="9" w:author="LQ.AI Commercial counsel" w:date="2026-06-24T13:10:32Z" w16du:dateUtc="2026-06-24T13:10:32Z">
        <w:r>
          <w:delText>the Licensor</w:delText>
        </w:r>
      </w:del>
      <w:ins w:id="10" w:author="LQ.AI Commercial counsel" w:date="2026-06-24T13:10:32Z" w16du:dateUtc="2026-06-24T13:10:32Z">
        <w:r>
          <w:t>either party</w:t>
        </w:r>
      </w:ins>
      <w:commentRangeEnd w:id="4"/>
      <w:r>
        <w:rPr>
          <w:rStyle w:val="CommentReference"/>
        </w:rPr>
        <w:commentReference w:id="4"/>
      </w:r>
      <w:r>
        <w:t xml:space="preserve"> be liable for any indirect, incidental or consequential damages, or any loss of profits, revenue or data.</w:t>
      </w:r>
    </w:p>
    <w:p>
      <w:pPr>
        <w:pStyle w:val="Heading1"/>
      </w:pPr>
      <w:r>
        <w:t>9. Term and Termination</w:t>
      </w:r>
    </w:p>
    <w:p>
      <w:r>
        <w:t>This Agreement renews automatically for successive one (1) year terms</w:t>
      </w:r>
      <w:commentRangeStart w:id="3"/>
      <w:ins w:id="8" w:author="LQ.AI Commercial counsel" w:date="2026-06-24T13:10:32Z" w16du:dateUtc="2026-06-24T13:10:32Z">
        <w:r>
          <w:t xml:space="preserve"> unless either party gives written notice of non-renewal at least thirty (30) days before the end of the then-current term</w:t>
        </w:r>
      </w:ins>
      <w:commentRangeEnd w:id="3"/>
      <w:r>
        <w:rPr>
          <w:rStyle w:val="CommentReference"/>
        </w:rPr>
        <w:commentReference w:id="3"/>
      </w:r>
      <w:r>
        <w:t xml:space="preserve">. </w:t>
      </w:r>
      <w:commentRangeStart w:id="2"/>
      <w:del w:id="6" w:author="LQ.AI Commercial counsel" w:date="2026-06-24T13:10:32Z" w16du:dateUtc="2026-06-24T13:10:32Z">
        <w:r>
          <w:delText>The Licensee may not terminate for convenience</w:delText>
        </w:r>
      </w:del>
      <w:ins w:id="7" w:author="LQ.AI Commercial counsel" w:date="2026-06-24T13:10:32Z" w16du:dateUtc="2026-06-24T13:10:32Z">
        <w:r>
          <w:t>Either party may terminate this Agreement for convenience on sixty (60) days written notice</w:t>
        </w:r>
      </w:ins>
      <w:commentRangeEnd w:id="2"/>
      <w:r>
        <w:rPr>
          <w:rStyle w:val="CommentReference"/>
        </w:rPr>
        <w:commentReference w:id="2"/>
      </w:r>
      <w:r>
        <w:t xml:space="preserve">. </w:t>
      </w:r>
      <w:commentRangeStart w:id="1"/>
      <w:del w:id="4" w:author="LQ.AI Commercial counsel" w:date="2026-06-24T13:10:32Z" w16du:dateUtc="2026-06-24T13:10:32Z">
        <w:r>
          <w:delText>The Licensor</w:delText>
        </w:r>
      </w:del>
      <w:ins w:id="5" w:author="LQ.AI Commercial counsel" w:date="2026-06-24T13:10:32Z" w16du:dateUtc="2026-06-24T13:10:32Z">
        <w:r>
          <w:t>Either party</w:t>
        </w:r>
      </w:ins>
      <w:commentRangeEnd w:id="1"/>
      <w:r>
        <w:rPr>
          <w:rStyle w:val="CommentReference"/>
        </w:rPr>
        <w:commentReference w:id="1"/>
      </w:r>
      <w:r>
        <w:t xml:space="preserve"> may terminate </w:t>
      </w:r>
      <w:del w:id="2" w:author="LQ.AI Commercial counsel" w:date="2026-06-24T13:10:32Z" w16du:dateUtc="2026-06-24T13:10:32Z">
        <w:r>
          <w:delText>at any time on</w:delText>
        </w:r>
      </w:del>
      <w:ins w:id="3" w:author="LQ.AI Commercial counsel" w:date="2026-06-24T13:10:32Z" w16du:dateUtc="2026-06-24T13:10:32Z">
        <w:r>
          <w:t>this Agreement on notice if the other party commits a material breach that remains uncured for</w:t>
        </w:r>
      </w:ins>
      <w:r>
        <w:t xml:space="preserve"> thirty (30) days </w:t>
      </w:r>
      <w:ins w:id="1" w:author="LQ.AI Commercial counsel" w:date="2026-06-24T13:10:32Z" w16du:dateUtc="2026-06-24T13:10:32Z">
        <w:r>
          <w:t xml:space="preserve">after written </w:t>
        </w:r>
      </w:ins>
      <w:r>
        <w:t>notice.</w:t>
      </w:r>
    </w:p>
    <w:p>
      <w:pPr>
        <w:pStyle w:val="Heading1"/>
      </w:pPr>
      <w:r>
        <w:t>10. Governing Law</w:t>
      </w:r>
    </w:p>
    <w:p>
      <w:r>
        <w:t>This Agreement is governed by the laws of the State of New York, and the parties submit to the exclusive jurisdiction of the courts of New York.</w:t>
      </w:r>
    </w:p>
    <w:sectPr w:rsidR="00FC693F" w:rsidRPr="0006063C" w:rsidSect="00034616">
      <w:pgSz w:w="12240" w:h="15840"/>
      <w:pgMar w:top="1440" w:right="1800" w:bottom="1440" w:left="1800" w:header="720" w:footer="720" w:gutter="0"/>
      <w:cols w:space="720"/>
      <w:docGrid w:linePitch="360"/>
    </w:sectPr>
  </w:body>
</w:document>
</file>

<file path=word/comments1.xml><?xml version="1.0" encoding="utf-8"?>
<w:comments xmlns:w="http://schemas.openxmlformats.org/wordprocessingml/2006/main" xmlns:w14="http://schemas.microsoft.com/office/word/2010/wordml" xmlns:w15="http://schemas.microsoft.com/office/word/2012/wordml" xmlns:w16cid="http://schemas.microsoft.com/office/word/2016/wordml/cid" xmlns:w16cex="http://schemas.microsoft.com/office/word/2018/wordml/cex" xmlns:mc="http://schemas.openxmlformats.org/markup-compatibility/2006" mc:Ignorable="w14 w15 w16cid w16cex">
  <w:comment w:id="1" w:author="LQ.AI Commercial counsel" w:date="2026-06-24T13:10:32Z" w:initials="LCC">
    <w:p w14:paraId="1788DC1D" w14:textId="77777777" w:rsidR="63E74ECC" w:rsidRDefault="63E74ECC" w:rsidP="63E74ECC">
      <w:pPr>
        <w:pStyle w:val="CommentText"/>
      </w:pPr>
      <w:r>
        <w:rPr>
          <w:rStyle w:val="CommentReference"/>
        </w:rPr>
        <w:annotationRef/>
      </w:r>
      <w:r>
        <w:t>The Licensor should not have the unilateral right to terminate for any reason on 30 days notice. Termination should be for material breach with a cure period, available to both parties.</w:t>
      </w:r>
    </w:p>
  </w:comment>
  <w:comment w:id="2" w:author="LQ.AI Commercial counsel" w:date="2026-06-24T13:10:32Z" w:initials="LCC">
    <w:p w14:paraId="E161EBF5" w14:textId="77777777" w:rsidR="A3D36DD8" w:rsidRDefault="A3D36DD8" w:rsidP="A3D36DD8">
      <w:pPr>
        <w:pStyle w:val="CommentText"/>
      </w:pPr>
      <w:r>
        <w:rPr>
          <w:rStyle w:val="CommentReference"/>
        </w:rPr>
        <w:annotationRef/>
      </w:r>
      <w:r>
        <w:t>The Licensee should have the right to exit the agreement without cause. This is a fundamental restructuring from a blanket prohibition to an affirmative mutual right that cannot be achieved with a proviso or carve-out alone.</w:t>
      </w:r>
    </w:p>
  </w:comment>
  <w:comment w:id="3" w:author="LQ.AI Commercial counsel" w:date="2026-06-24T13:10:32Z" w:initials="LCC">
    <w:p w14:paraId="4C01CEC8" w14:textId="77777777" w:rsidR="0D2B5A72" w:rsidRDefault="0D2B5A72" w:rsidP="0D2B5A72">
      <w:pPr>
        <w:pStyle w:val="CommentText"/>
      </w:pPr>
      <w:r>
        <w:rPr>
          <w:rStyle w:val="CommentReference"/>
        </w:rPr>
        <w:annotationRef/>
      </w:r>
      <w:r>
        <w:t>Automatic renewal without any opt-out right locks the Licensee in indefinitely. A mutual right to decline renewal is standard.</w:t>
      </w:r>
    </w:p>
  </w:comment>
  <w:comment w:id="4" w:author="LQ.AI Commercial counsel" w:date="2026-06-24T13:10:32Z" w:initials="LCC">
    <w:p w14:paraId="2AAE1DAA" w14:textId="77777777" w:rsidR="C3BA707F" w:rsidRDefault="C3BA707F" w:rsidP="C3BA707F">
      <w:pPr>
        <w:pStyle w:val="CommentText"/>
      </w:pPr>
      <w:r>
        <w:rPr>
          <w:rStyle w:val="CommentReference"/>
        </w:rPr>
        <w:annotationRef/>
      </w:r>
      <w:r>
        <w:t>The consequential loss exclusion should be mutual rather than one-sided against the Licensee only, which is the standard market position.</w:t>
      </w:r>
    </w:p>
  </w:comment>
  <w:comment w:id="5" w:author="LQ.AI Commercial counsel" w:date="2026-06-24T13:10:32Z" w:initials="LCC">
    <w:p w14:paraId="4122E5AB" w14:textId="77777777" w:rsidR="BB8EAE2D" w:rsidRDefault="BB8EAE2D" w:rsidP="BB8EAE2D">
      <w:pPr>
        <w:pStyle w:val="CommentText"/>
      </w:pPr>
      <w:r>
        <w:rPr>
          <w:rStyle w:val="CommentReference"/>
        </w:rPr>
        <w:annotationRef/>
      </w:r>
      <w:r>
        <w:t>A three-month fee cap without carve-outs is insufficient protection for the Licensee. Standard carve-outs for confidentiality, IP infringement, indemnity obligations, and gross negligence are necessary.</w:t>
      </w:r>
    </w:p>
  </w:comment>
  <w:comment w:id="6" w:author="LQ.AI Commercial counsel" w:date="2026-06-24T13:10:32Z" w:initials="LCC">
    <w:p w14:paraId="59929B66" w14:textId="77777777" w:rsidR="26E070F4" w:rsidRDefault="26E070F4" w:rsidP="26E070F4">
      <w:pPr>
        <w:pStyle w:val="CommentText"/>
      </w:pPr>
      <w:r>
        <w:rPr>
          <w:rStyle w:val="CommentReference"/>
        </w:rPr>
        <w:annotationRef/>
      </w:r>
      <w:r>
        <w:t>The current indemnity is entirely one-sided — only the Licensee indemnifies for any claim arising from use of the Software. It must be reciprocal: each party indemnifies for IP infringement by its own materials.</w:t>
      </w:r>
    </w:p>
  </w:comment>
  <w:comment w:id="7" w:author="LQ.AI Commercial counsel" w:date="2026-06-24T13:10:32Z" w:initials="LCC">
    <w:p w14:paraId="529A00CB" w14:textId="77777777" w:rsidR="7A3F44D8" w:rsidRDefault="7A3F44D8" w:rsidP="7A3F44D8">
      <w:pPr>
        <w:pStyle w:val="CommentText"/>
      </w:pPr>
      <w:r>
        <w:rPr>
          <w:rStyle w:val="CommentReference"/>
        </w:rPr>
        <w:annotationRef/>
      </w:r>
      <w:r>
        <w:t>A complete 'AS IS' disclaimer with no warranty at all is unacceptable for paid enterprise software. A basic conformance-to-documentation warranty is standard. Removing 'NON-INFRINGEMENT' from the disclaimer is necessary given the reciprocal IP indemnity being added.</w:t>
      </w:r>
    </w:p>
  </w:comment>
  <w:comment w:id="8" w:author="LQ.AI Commercial counsel" w:date="2026-06-24T13:10:32Z" w:initials="LCC">
    <w:p w14:paraId="A18C3F3A" w14:textId="77777777" w:rsidR="FE2D7589" w:rsidRDefault="FE2D7589" w:rsidP="FE2D7589">
      <w:pPr>
        <w:pStyle w:val="CommentText"/>
      </w:pPr>
      <w:r>
        <w:rPr>
          <w:rStyle w:val="CommentReference"/>
        </w:rPr>
        <w:annotationRef/>
      </w:r>
      <w:r>
        <w:t>A perpetual, irrevocable licence to use Licensee Content for any purpose including model training is an extraordinary data rights grant. The licence must be limited to providing the Software and must prohibit model training.</w:t>
      </w:r>
    </w:p>
  </w:comment>
  <w:comment w:id="9" w:author="LQ.AI Commercial counsel" w:date="2026-06-24T13:10:32Z" w:initials="LCC">
    <w:p w14:paraId="EAF61B88" w14:textId="77777777" w:rsidR="A22B3882" w:rsidRDefault="A22B3882" w:rsidP="A22B3882">
      <w:pPr>
        <w:pStyle w:val="CommentText"/>
      </w:pPr>
      <w:r>
        <w:rPr>
          <w:rStyle w:val="CommentReference"/>
        </w:rPr>
        <w:annotationRef/>
      </w:r>
      <w:r>
        <w:t>Configurations and integrations built by the Licensee represent its own development effort and should be owned by the Licensee, with a limited licence back to the Licensor. Only feedback (suggestions for improvement) should vest in Licensor, which is standard industry practice.</w:t>
      </w:r>
    </w:p>
  </w:comment>
  <w:comment w:id="10" w:author="LQ.AI Commercial counsel" w:date="2026-06-24T13:10:32Z" w:initials="LCC">
    <w:p w14:paraId="6BE3911D" w14:textId="77777777" w:rsidR="2CC8A626" w:rsidRDefault="2CC8A626" w:rsidP="2CC8A626">
      <w:pPr>
        <w:pStyle w:val="CommentText"/>
      </w:pPr>
      <w:r>
        <w:rPr>
          <w:rStyle w:val="CommentReference"/>
        </w:rPr>
        <w:annotationRef/>
      </w:r>
      <w:r>
        <w:t>A blanket non-refundable provision is unfair — the Licensee should not pay for periods after termination. A refund obligation for unearned pre-paid fees is standard.</w:t>
      </w:r>
    </w:p>
  </w:comment>
  <w:comment w:id="11" w:author="LQ.AI Commercial counsel" w:date="2026-06-24T13:10:32Z" w:initials="LCC">
    <w:p w14:paraId="EE4816A3" w14:textId="77777777" w:rsidR="53B4583F" w:rsidRDefault="53B4583F" w:rsidP="53B4583F">
      <w:pPr>
        <w:pStyle w:val="CommentText"/>
      </w:pPr>
      <w:r>
        <w:rPr>
          <w:rStyle w:val="CommentReference"/>
        </w:rPr>
        <w:annotationRef/>
      </w:r>
      <w:r>
        <w:t>Unlimited unilateral fee increases at any time on mere notice give the Licensor unfettered pricing power. Increases should be limited to annual frequency with adequate notice and a termination right for Licensee.</w:t>
      </w:r>
    </w:p>
  </w:comment>
  <w:comment w:id="12" w:author="LQ.AI Commercial counsel" w:date="2026-06-24T13:10:32Z" w:initials="LCC">
    <w:p w14:paraId="1110F384" w14:textId="77777777" w:rsidR="C5335F91" w:rsidRDefault="C5335F91" w:rsidP="C5335F91">
      <w:pPr>
        <w:pStyle w:val="CommentText"/>
      </w:pPr>
      <w:r>
        <w:rPr>
          <w:rStyle w:val="CommentReference"/>
        </w:rPr>
        <w:annotationRef/>
      </w:r>
      <w:r>
        <w:t>Unrestricted suspension without notice or cause creates unacceptable business risk for the Licensee, which depends on continuous access to the Software. Suspension must be tied to material breach with a cure period.</w:t>
      </w:r>
    </w:p>
  </w:comment>
</w:comments>
</file>

<file path=word/commentsExtended1.xml><?xml version="1.0" encoding="utf-8"?>
<w15:commentsEx xmlns:w15="http://schemas.microsoft.com/office/word/2012/wordml">
  <w15:commentEx w15:paraId="1788DC1D" w15:done="0"/>
  <w15:commentEx w15:paraId="E161EBF5" w15:done="0"/>
  <w15:commentEx w15:paraId="4C01CEC8" w15:done="0"/>
  <w15:commentEx w15:paraId="2AAE1DAA" w15:done="0"/>
  <w15:commentEx w15:paraId="4122E5AB" w15:done="0"/>
  <w15:commentEx w15:paraId="59929B66" w15:done="0"/>
  <w15:commentEx w15:paraId="529A00CB" w15:done="0"/>
  <w15:commentEx w15:paraId="A18C3F3A" w15:done="0"/>
  <w15:commentEx w15:paraId="EAF61B88" w15:done="0"/>
  <w15:commentEx w15:paraId="6BE3911D" w15:done="0"/>
  <w15:commentEx w15:paraId="EE4816A3" w15:done="0"/>
  <w15:commentEx w15:paraId="1110F384" w15:done="0"/>
</w15:commentsEx>
</file>

<file path=word/commentsExtensible1.xml><?xml version="1.0" encoding="utf-8"?>
<w16cex:commentsExtensible xmlns:w16cex="http://schemas.microsoft.com/office/word/2018/wordml/cex">
  <w16cex:commentExtensible w16cex:durableId="1366609E" w16cex:dateUtc="2026-06-24T13:10:32Z"/>
  <w16cex:commentExtensible w16cex:durableId="85A709BA" w16cex:dateUtc="2026-06-24T13:10:32Z"/>
  <w16cex:commentExtensible w16cex:durableId="88A3CF75" w16cex:dateUtc="2026-06-24T13:10:32Z"/>
  <w16cex:commentExtensible w16cex:durableId="94CAD4C6" w16cex:dateUtc="2026-06-24T13:10:32Z"/>
  <w16cex:commentExtensible w16cex:durableId="5933C9FA" w16cex:dateUtc="2026-06-24T13:10:32Z"/>
  <w16cex:commentExtensible w16cex:durableId="980C632B" w16cex:dateUtc="2026-06-24T13:10:32Z"/>
  <w16cex:commentExtensible w16cex:durableId="71FB456F" w16cex:dateUtc="2026-06-24T13:10:32Z"/>
  <w16cex:commentExtensible w16cex:durableId="16DFC2C0" w16cex:dateUtc="2026-06-24T13:10:32Z"/>
  <w16cex:commentExtensible w16cex:durableId="B3EC1471" w16cex:dateUtc="2026-06-24T13:10:32Z"/>
  <w16cex:commentExtensible w16cex:durableId="1CA4BD49" w16cex:dateUtc="2026-06-24T13:10:32Z"/>
  <w16cex:commentExtensible w16cex:durableId="5F3F084A" w16cex:dateUtc="2026-06-24T13:10:32Z"/>
  <w16cex:commentExtensible w16cex:durableId="D70A986B" w16cex:dateUtc="2026-06-24T13:10:32Z"/>
</w16cex:commentsExtensible>
</file>

<file path=word/commentsIds1.xml><?xml version="1.0" encoding="utf-8"?>
<w16cid:commentsIds xmlns:w16cid="http://schemas.microsoft.com/office/word/2016/wordml/cid">
  <w16cid:commentId w16cid:paraId="1788DC1D" w16cid:durableId="1366609E"/>
  <w16cid:commentId w16cid:paraId="E161EBF5" w16cid:durableId="85A709BA"/>
  <w16cid:commentId w16cid:paraId="4C01CEC8" w16cid:durableId="88A3CF75"/>
  <w16cid:commentId w16cid:paraId="2AAE1DAA" w16cid:durableId="94CAD4C6"/>
  <w16cid:commentId w16cid:paraId="4122E5AB" w16cid:durableId="5933C9FA"/>
  <w16cid:commentId w16cid:paraId="59929B66" w16cid:durableId="980C632B"/>
  <w16cid:commentId w16cid:paraId="529A00CB" w16cid:durableId="71FB456F"/>
  <w16cid:commentId w16cid:paraId="A18C3F3A" w16cid:durableId="16DFC2C0"/>
  <w16cid:commentId w16cid:paraId="EAF61B88" w16cid:durableId="B3EC1471"/>
  <w16cid:commentId w16cid:paraId="6BE3911D" w16cid:durableId="1CA4BD49"/>
  <w16cid:commentId w16cid:paraId="EE4816A3" w16cid:durableId="5F3F084A"/>
  <w16cid:commentId w16cid:paraId="1110F384" w16cid:durableId="D70A986B"/>
</w16cid:commentsIds>
</file>

<file path=word/fontTable.xml><?xml version="1.0" encoding="utf-8"?>
<w:font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16du="http://schemas.microsoft.com/office/word/2023/wordml/word16du"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16du="http://schemas.microsoft.com/office/word/2023/wordml/word16du"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omments" Target="comments1.xml"/><Relationship Id="rId10" Type="http://schemas.microsoft.com/office/2011/relationships/commentsExtended" Target="commentsExtended1.xml"/><Relationship Id="rId11" Type="http://schemas.microsoft.com/office/2016/09/relationships/commentsIds" Target="commentsIds1.xml"/><Relationship Id="rId12" Type="http://schemas.microsoft.com/office/2018/08/relationships/commentsExtensible" Target="commentsExtensibl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