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1.xml" ContentType="application/vnd.openxmlformats-officedocument.wordprocessingml.comments+xml"/>
  <Override PartName="/word/commentsExtended1.xml" ContentType="application/vnd.openxmlformats-officedocument.wordprocessingml.commentsExtended+xml"/>
  <Override PartName="/word/commentsExtensible1.xml" ContentType="application/vnd.openxmlformats-officedocument.wordprocessingml.commentsExtensible+xml"/>
  <Override PartName="/word/commentsIds1.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16du="http://schemas.microsoft.com/office/word/2023/wordml/word16du"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PROCESSING AGREEMENT</w:t>
      </w:r>
    </w:p>
    <w:p>
      <w:r>
        <w:t>This Data Processing Agreement is entered into between the customer identified in the Order (the "Controller") and Northwind Cloud Services Ltd (the "Processor"), and governs the Processor's processing of personal data on behalf of the Controller in connection with the Services.</w:t>
      </w:r>
    </w:p>
    <w:p>
      <w:pPr>
        <w:pStyle w:val="Heading1"/>
      </w:pPr>
      <w:r>
        <w:t>1. Definitions</w:t>
      </w:r>
    </w:p>
    <w:p>
      <w:r>
        <w:t>"Personal Data", "processing", "controller", "processor" and "data subject" have the meanings given in applicable data protection law. "Sub-processor" means any third party engaged by the Processor to process Personal Data.</w:t>
      </w:r>
    </w:p>
    <w:p>
      <w:pPr>
        <w:pStyle w:val="Heading1"/>
      </w:pPr>
      <w:r>
        <w:t>2. Processing Instructions</w:t>
      </w:r>
    </w:p>
    <w:p>
      <w:r>
        <w:t xml:space="preserve">The Processor shall process the Personal Data </w:t>
      </w:r>
      <w:commentRangeStart w:id="11"/>
      <w:del w:id="21" w:author="LQ.AI Commercial counsel" w:date="2026-06-22T15:15:51Z" w16du:dateUtc="2026-06-22T15:15:51Z">
        <w:r>
          <w:delText>in accordance with its own standard operating policies and as the Processor reasonably considers necessary to provide the Services</w:delText>
        </w:r>
      </w:del>
      <w:ins w:id="22" w:author="LQ.AI Commercial counsel" w:date="2026-06-22T15:15:51Z" w16du:dateUtc="2026-06-22T15:15:51Z">
        <w:r>
          <w:t>only on and in accordance with the Controller's documented instructions</w:t>
        </w:r>
      </w:ins>
      <w:commentRangeEnd w:id="11"/>
      <w:r>
        <w:rPr>
          <w:rStyle w:val="CommentReference"/>
        </w:rPr>
        <w:commentReference w:id="11"/>
      </w:r>
      <w:commentRangeStart w:id="10"/>
      <w:del w:id="19" w:author="LQ.AI Commercial counsel" w:date="2026-06-22T15:15:51Z" w16du:dateUtc="2026-06-22T15:15:51Z">
        <w:r>
          <w:delText>, and may process the Personal Data for its own related business purposes</w:delText>
        </w:r>
      </w:del>
      <w:ins w:id="20" w:author="LQ.AI Commercial counsel" w:date="2026-06-22T15:15:51Z" w16du:dateUtc="2026-06-22T15:15:51Z">
        <w:r>
          <w:t>The Processor shall not process the Personal Data for its own purposes.</w:t>
        </w:r>
      </w:ins>
      <w:commentRangeEnd w:id="10"/>
      <w:r>
        <w:rPr>
          <w:rStyle w:val="CommentReference"/>
        </w:rPr>
        <w:commentReference w:id="10"/>
      </w:r>
      <w:r>
        <w:t>.</w:t>
      </w:r>
    </w:p>
    <w:p>
      <w:pPr>
        <w:pStyle w:val="Heading1"/>
      </w:pPr>
      <w:r>
        <w:t>3. Use of Data</w:t>
      </w:r>
    </w:p>
    <w:p>
      <w:r>
        <w:t xml:space="preserve">The Processor </w:t>
      </w:r>
      <w:commentRangeStart w:id="9"/>
      <w:del w:id="17" w:author="LQ.AI Commercial counsel" w:date="2026-06-22T15:15:51Z" w16du:dateUtc="2026-06-22T15:15:51Z">
        <w:r>
          <w:delText>may</w:delText>
        </w:r>
      </w:del>
      <w:ins w:id="18" w:author="LQ.AI Commercial counsel" w:date="2026-06-22T15:15:51Z" w16du:dateUtc="2026-06-22T15:15:51Z">
        <w:r>
          <w:t>shall not</w:t>
        </w:r>
      </w:ins>
      <w:commentRangeEnd w:id="9"/>
      <w:r>
        <w:rPr>
          <w:rStyle w:val="CommentReference"/>
        </w:rPr>
        <w:commentReference w:id="9"/>
      </w:r>
      <w:r>
        <w:t xml:space="preserve"> use the Personal Data, including in de-identified or aggregated form, to develop, train and improve its products, analytics and machine-learning models, and to compile statistics, for its own account and without further obligation to the Controller.</w:t>
      </w:r>
    </w:p>
    <w:p>
      <w:pPr>
        <w:pStyle w:val="Heading1"/>
      </w:pPr>
      <w:r>
        <w:t>4. Sub-processing</w:t>
      </w:r>
    </w:p>
    <w:p>
      <w:r>
        <w:t xml:space="preserve">The Processor </w:t>
      </w:r>
      <w:commentRangeStart w:id="8"/>
      <w:del w:id="15" w:author="LQ.AI Commercial counsel" w:date="2026-06-22T15:15:51Z" w16du:dateUtc="2026-06-22T15:15:51Z">
        <w:r>
          <w:delText>may engage and replace Sub-processors at any time in its sole discretion and without prior notice to or authorisation from the Controller, and the Controller hereby consents to any such Sub-processor.</w:delText>
        </w:r>
      </w:del>
      <w:ins w:id="16" w:author="LQ.AI Commercial counsel" w:date="2026-06-22T15:15:51Z" w16du:dateUtc="2026-06-22T15:15:51Z">
        <w:r>
          <w:t>shall not engage or replace any Sub-processor without the Controller's prior written authorisation. The Processor shall give the Controller at least thirty (30) days' prior written notice of any proposed engagement or replacement of a Sub-processor. The Processor shall impose on each Sub-processor, by way of a written contract, data protection obligations no less onerous than those imposed on the Processor under this Agreement. The Processor shall remain fully liable to the Controller for the performance of each Sub-processor's obligations.</w:t>
        </w:r>
      </w:ins>
      <w:commentRangeEnd w:id="8"/>
      <w:r>
        <w:rPr>
          <w:rStyle w:val="CommentReference"/>
        </w:rPr>
        <w:commentReference w:id="8"/>
      </w:r>
    </w:p>
    <w:p>
      <w:pPr>
        <w:pStyle w:val="Heading1"/>
      </w:pPr>
      <w:r>
        <w:t>5. Security</w:t>
      </w:r>
    </w:p>
    <w:p>
      <w:r>
        <w:t xml:space="preserve">The Processor shall implement </w:t>
      </w:r>
      <w:commentRangeStart w:id="7"/>
      <w:del w:id="13" w:author="LQ.AI Commercial counsel" w:date="2026-06-22T15:15:51Z" w16du:dateUtc="2026-06-22T15:15:51Z">
        <w:r>
          <w:delText>such technical and organisational measures as the Processor in its sole discretion considers appropriate</w:delText>
        </w:r>
      </w:del>
      <w:ins w:id="14" w:author="LQ.AI Commercial counsel" w:date="2026-06-22T15:15:51Z" w16du:dateUtc="2026-06-22T15:15:51Z">
        <w:r>
          <w:t>appropriate technical and organisational measures to ensure a level of security appropriate to the risk</w:t>
        </w:r>
      </w:ins>
      <w:commentRangeEnd w:id="7"/>
      <w:r>
        <w:rPr>
          <w:rStyle w:val="CommentReference"/>
        </w:rPr>
        <w:commentReference w:id="7"/>
      </w:r>
      <w:commentRangeStart w:id="6"/>
      <w:del w:id="11" w:author="LQ.AI Commercial counsel" w:date="2026-06-22T15:15:51Z" w16du:dateUtc="2026-06-22T15:15:51Z">
        <w:r>
          <w:delText>, and shall not be required to implement any specific measure requested by the Controller</w:delText>
        </w:r>
      </w:del>
      <w:ins w:id="12" w:author="LQ.AI Commercial counsel" w:date="2026-06-22T15:15:51Z" w16du:dateUtc="2026-06-22T15:15:51Z">
        <w:r>
          <w:t>. The Processor shall give due consideration to the Controller's reasonable security requests</w:t>
        </w:r>
      </w:ins>
      <w:commentRangeEnd w:id="6"/>
      <w:r>
        <w:rPr>
          <w:rStyle w:val="CommentReference"/>
        </w:rPr>
        <w:commentReference w:id="6"/>
      </w:r>
      <w:r>
        <w:t>.</w:t>
      </w:r>
    </w:p>
    <w:p>
      <w:pPr>
        <w:pStyle w:val="Heading1"/>
      </w:pPr>
      <w:r>
        <w:t>6. Personal Data Breach</w:t>
      </w:r>
    </w:p>
    <w:p>
      <w:r>
        <w:t xml:space="preserve">The Processor shall notify the Controller </w:t>
      </w:r>
      <w:commentRangeStart w:id="5"/>
      <w:del w:id="9" w:author="LQ.AI Commercial counsel" w:date="2026-06-22T15:15:51Z" w16du:dateUtc="2026-06-22T15:15:51Z">
        <w:r>
          <w:delText>of a personal data breach affecting the Controller's Personal Data within thirty (30) days of the Processor confirming</w:delText>
        </w:r>
      </w:del>
      <w:ins w:id="10" w:author="LQ.AI Commercial counsel" w:date="2026-06-22T15:15:51Z" w16du:dateUtc="2026-06-22T15:15:51Z">
        <w:r>
          <w:t>without undue delay after becoming aware of</w:t>
        </w:r>
      </w:ins>
      <w:commentRangeEnd w:id="5"/>
      <w:r>
        <w:rPr>
          <w:rStyle w:val="CommentReference"/>
        </w:rPr>
        <w:commentReference w:id="5"/>
      </w:r>
      <w:r>
        <w:t xml:space="preserve"> the breach</w:t>
      </w:r>
      <w:commentRangeStart w:id="4"/>
      <w:del w:id="7" w:author="LQ.AI Commercial counsel" w:date="2026-06-22T15:15:51Z" w16du:dateUtc="2026-06-22T15:15:51Z">
        <w:r>
          <w:delText>, and shall have no obligation to assist the Controller with its own notification duties</w:delText>
        </w:r>
      </w:del>
      <w:ins w:id="8" w:author="LQ.AI Commercial counsel" w:date="2026-06-22T15:15:51Z" w16du:dateUtc="2026-06-22T15:15:51Z">
        <w:r>
          <w:t>and shall provide all reasonable assistance to the Controller in connection with its notification obligations under applicable data protection law</w:t>
        </w:r>
      </w:ins>
      <w:commentRangeEnd w:id="4"/>
      <w:r>
        <w:rPr>
          <w:rStyle w:val="CommentReference"/>
        </w:rPr>
        <w:commentReference w:id="4"/>
      </w:r>
      <w:r>
        <w:t>.</w:t>
      </w:r>
    </w:p>
    <w:p>
      <w:pPr>
        <w:pStyle w:val="Heading1"/>
      </w:pPr>
      <w:r>
        <w:t>7. Sub-processor Liability</w:t>
      </w:r>
    </w:p>
    <w:p>
      <w:r>
        <w:t>The Processor shall not be liable for any act or omission of any Sub-processor, and the Controller's sole recourse in respect of a Sub-processor shall be against that Sub-processor directly.</w:t>
      </w:r>
    </w:p>
    <w:p>
      <w:pPr>
        <w:pStyle w:val="Heading1"/>
      </w:pPr>
      <w:r>
        <w:t>8. Audit</w:t>
      </w:r>
    </w:p>
    <w:p>
      <w:r>
        <w:t xml:space="preserve">The Controller shall have </w:t>
      </w:r>
      <w:commentRangeStart w:id="3"/>
      <w:del w:id="5" w:author="LQ.AI Commercial counsel" w:date="2026-06-22T15:15:51Z" w16du:dateUtc="2026-06-22T15:15:51Z">
        <w:r>
          <w:delText>no right to audit or inspect the Processor's facilities, systems or</w:delText>
        </w:r>
      </w:del>
      <w:ins w:id="6" w:author="LQ.AI Commercial counsel" w:date="2026-06-22T15:15:51Z" w16du:dateUtc="2026-06-22T15:15:51Z">
        <w:r>
          <w:t>the right, upon at least fourteen (14) days' prior written notice, to audit the Processor's facilities, systems and</w:t>
        </w:r>
      </w:ins>
      <w:commentRangeEnd w:id="3"/>
      <w:r>
        <w:rPr>
          <w:rStyle w:val="CommentReference"/>
        </w:rPr>
        <w:commentReference w:id="3"/>
      </w:r>
      <w:r>
        <w:t xml:space="preserve"> records. The Processor may instead provide a summary certificate of compliance once per year, which the Controller agrees to accept as sufficient.</w:t>
      </w:r>
    </w:p>
    <w:p>
      <w:pPr>
        <w:pStyle w:val="Heading1"/>
      </w:pPr>
      <w:r>
        <w:t>9. International Transfers</w:t>
      </w:r>
    </w:p>
    <w:p>
      <w:r>
        <w:t xml:space="preserve">The Processor may transfer the Personal Data to, and process it in, any country in which the Processor or its Sub-processors operate, at the Processor's discretion and </w:t>
      </w:r>
      <w:commentRangeStart w:id="2"/>
      <w:del w:id="3" w:author="LQ.AI Commercial counsel" w:date="2026-06-22T15:15:51Z" w16du:dateUtc="2026-06-22T15:15:51Z">
        <w:r>
          <w:delText>without implementing any specific transfer safeguard</w:delText>
        </w:r>
      </w:del>
      <w:ins w:id="4" w:author="LQ.AI Commercial counsel" w:date="2026-06-22T15:15:51Z" w16du:dateUtc="2026-06-22T15:15:51Z">
        <w:r>
          <w:t>, and shall only do so if appropriate safeguards (including standard contractual clauses adopted by the European Commission or an equivalent mechanism recognised under applicable data protection law) are in place</w:t>
        </w:r>
      </w:ins>
      <w:commentRangeEnd w:id="2"/>
      <w:r>
        <w:rPr>
          <w:rStyle w:val="CommentReference"/>
        </w:rPr>
        <w:commentReference w:id="2"/>
      </w:r>
      <w:r>
        <w:t>.</w:t>
      </w:r>
    </w:p>
    <w:p>
      <w:pPr>
        <w:pStyle w:val="Heading1"/>
      </w:pPr>
      <w:r>
        <w:t>10. Return and Deletion</w:t>
      </w:r>
    </w:p>
    <w:p>
      <w:r>
        <w:t xml:space="preserve">On termination the Processor </w:t>
      </w:r>
      <w:commentRangeStart w:id="1"/>
      <w:del w:id="1" w:author="LQ.AI Commercial counsel" w:date="2026-06-22T15:15:51Z" w16du:dateUtc="2026-06-22T15:15:51Z">
        <w:r>
          <w:delText>shall delete the Personal Data where practicable, but may retain the Personal Data for as long as the Processor considers necessary for its own business, legal</w:delText>
        </w:r>
      </w:del>
      <w:ins w:id="2" w:author="LQ.AI Commercial counsel" w:date="2026-06-22T15:15:51Z" w16du:dateUtc="2026-06-22T15:15:51Z">
        <w:r>
          <w:t>shall, at the Controller's option, return or securely destroy all Personal Data processed on behalf of the Controller and shall delete existing copies, except to the extent the Processor is required by applicable law to retain any copy. The Processor shall not retain the Personal Data for its own business</w:t>
        </w:r>
      </w:ins>
      <w:commentRangeEnd w:id="1"/>
      <w:r>
        <w:rPr>
          <w:rStyle w:val="CommentReference"/>
        </w:rPr>
        <w:commentReference w:id="1"/>
      </w:r>
      <w:r>
        <w:t xml:space="preserve"> or analytics purposes.</w:t>
      </w:r>
    </w:p>
    <w:p>
      <w:pPr>
        <w:pStyle w:val="Heading1"/>
      </w:pPr>
      <w:r>
        <w:t>11. Liability</w:t>
      </w:r>
    </w:p>
    <w:p>
      <w:r>
        <w:t>The Processor's aggregate liability arising out of or in connection with this Agreement and any processing of Personal Data shall not exceed the fees paid by the Controller in the one (1) month preceding the claim.</w:t>
      </w:r>
    </w:p>
    <w:p>
      <w:pPr>
        <w:pStyle w:val="Heading1"/>
      </w:pPr>
      <w:r>
        <w:t>12. Governing Law</w:t>
      </w:r>
    </w:p>
    <w:p>
      <w:r>
        <w:t>This Agreement is governed by the laws of England and Wales, and the parties submit to the exclusive jurisdiction of the courts of England and Wales.</w:t>
      </w:r>
    </w:p>
    <w:sectPr w:rsidR="00FC693F" w:rsidRPr="0006063C" w:rsidSect="00034616">
      <w:pgSz w:w="12240" w:h="15840"/>
      <w:pgMar w:top="1440" w:right="1800" w:bottom="1440" w:left="1800" w:header="720" w:footer="720" w:gutter="0"/>
      <w:cols w:space="720"/>
      <w:docGrid w:linePitch="360"/>
    </w:sectPr>
  </w:body>
</w:document>
</file>

<file path=word/comments1.xml><?xml version="1.0" encoding="utf-8"?>
<w:comments xmlns:w="http://schemas.openxmlformats.org/wordprocessingml/2006/main" xmlns:w14="http://schemas.microsoft.com/office/word/2010/wordml" xmlns:w15="http://schemas.microsoft.com/office/word/2012/wordml" xmlns:w16cid="http://schemas.microsoft.com/office/word/2016/wordml/cid" xmlns:w16cex="http://schemas.microsoft.com/office/word/2018/wordml/cex" xmlns:mc="http://schemas.openxmlformats.org/markup-compatibility/2006" mc:Ignorable="w14 w15 w16cid w16cex">
  <w:comment w:id="1" w:author="LQ.AI Commercial counsel" w:date="2026-06-22T15:15:51Z" w:initials="LCC">
    <w:p w14:paraId="A426ABE4" w14:textId="77777777" w:rsidR="81453CD2" w:rsidRDefault="81453CD2" w:rsidP="81453CD2">
      <w:pPr>
        <w:pStyle w:val="CommentText"/>
      </w:pPr>
      <w:r>
        <w:rPr>
          <w:rStyle w:val="CommentReference"/>
        </w:rPr>
        <w:annotationRef/>
      </w:r>
      <w:r>
        <w:t>Data protection law requires deletion or return after services end with retention only where required by law not for the processor's own business.</w:t>
      </w:r>
    </w:p>
  </w:comment>
  <w:comment w:id="2" w:author="LQ.AI Commercial counsel" w:date="2026-06-22T15:15:51Z" w:initials="LCC">
    <w:p w14:paraId="DDFF0FA7" w14:textId="77777777" w:rsidR="40D6D975" w:rsidRDefault="40D6D975" w:rsidP="40D6D975">
      <w:pPr>
        <w:pStyle w:val="CommentText"/>
      </w:pPr>
      <w:r>
        <w:rPr>
          <w:rStyle w:val="CommentReference"/>
        </w:rPr>
        <w:annotationRef/>
      </w:r>
      <w:r>
        <w:t>Data protection law requires appropriate safeguards for international transfers. Without this restriction we face significant regulatory risk.</w:t>
      </w:r>
    </w:p>
  </w:comment>
  <w:comment w:id="3" w:author="LQ.AI Commercial counsel" w:date="2026-06-22T15:15:51Z" w:initials="LCC">
    <w:p w14:paraId="43FF4185" w14:textId="77777777" w:rsidR="9AEFAD58" w:rsidRDefault="9AEFAD58" w:rsidP="9AEFAD58">
      <w:pPr>
        <w:pStyle w:val="CommentText"/>
      </w:pPr>
      <w:r>
        <w:rPr>
          <w:rStyle w:val="CommentReference"/>
        </w:rPr>
        <w:annotationRef/>
      </w:r>
      <w:r>
        <w:t>Data protection law entitles the controller to audit the processor to verify compliance. The current clause denies us this statutory right entirely.</w:t>
      </w:r>
    </w:p>
  </w:comment>
  <w:comment w:id="4" w:author="LQ.AI Commercial counsel" w:date="2026-06-22T15:15:51Z" w:initials="LCC">
    <w:p w14:paraId="E93F5457" w14:textId="77777777" w:rsidR="4A4FFAEE" w:rsidRDefault="4A4FFAEE" w:rsidP="4A4FFAEE">
      <w:pPr>
        <w:pStyle w:val="CommentText"/>
      </w:pPr>
      <w:r>
        <w:rPr>
          <w:rStyle w:val="CommentReference"/>
        </w:rPr>
        <w:annotationRef/>
      </w:r>
      <w:r>
        <w:t>Data protection law requires the processor to assist the controller with breach notification duties. The current clause improperly disclaims this.</w:t>
      </w:r>
    </w:p>
  </w:comment>
  <w:comment w:id="5" w:author="LQ.AI Commercial counsel" w:date="2026-06-22T15:15:51Z" w:initials="LCC">
    <w:p w14:paraId="52607BA3" w14:textId="77777777" w:rsidR="A07977F3" w:rsidRDefault="A07977F3" w:rsidP="A07977F3">
      <w:pPr>
        <w:pStyle w:val="CommentText"/>
      </w:pPr>
      <w:r>
        <w:rPr>
          <w:rStyle w:val="CommentReference"/>
        </w:rPr>
        <w:annotationRef/>
      </w:r>
      <w:r>
        <w:t>Data protection law requires the processor to notify the controller without undue delay not within thirty days.</w:t>
      </w:r>
    </w:p>
  </w:comment>
  <w:comment w:id="6" w:author="LQ.AI Commercial counsel" w:date="2026-06-22T15:15:51Z" w:initials="LCC">
    <w:p w14:paraId="20B26C4F" w14:textId="77777777" w:rsidR="891F967C" w:rsidRDefault="891F967C" w:rsidP="891F967C">
      <w:pPr>
        <w:pStyle w:val="CommentText"/>
      </w:pPr>
      <w:r>
        <w:rPr>
          <w:rStyle w:val="CommentReference"/>
        </w:rPr>
        <w:annotationRef/>
      </w:r>
      <w:r>
        <w:t>The existing language prohibits the Controller from requesting specific security measures which is inconsistent with the Controller's duty to ensure appropriate security.</w:t>
      </w:r>
    </w:p>
  </w:comment>
  <w:comment w:id="7" w:author="LQ.AI Commercial counsel" w:date="2026-06-22T15:15:51Z" w:initials="LCC">
    <w:p w14:paraId="6781709D" w14:textId="77777777" w:rsidR="AA777DBE" w:rsidRDefault="AA777DBE" w:rsidP="AA777DBE">
      <w:pPr>
        <w:pStyle w:val="CommentText"/>
      </w:pPr>
      <w:r>
        <w:rPr>
          <w:rStyle w:val="CommentReference"/>
        </w:rPr>
        <w:annotationRef/>
      </w:r>
      <w:r>
        <w:t>Data protection law requires security measures appropriate to the risk not measures left to the processor's sole discretion.</w:t>
      </w:r>
    </w:p>
  </w:comment>
  <w:comment w:id="8" w:author="LQ.AI Commercial counsel" w:date="2026-06-22T15:15:51Z" w:initials="LCC">
    <w:p w14:paraId="58139E74" w14:textId="77777777" w:rsidR="E69162CF" w:rsidRDefault="E69162CF" w:rsidP="E69162CF">
      <w:pPr>
        <w:pStyle w:val="CommentText"/>
      </w:pPr>
      <w:r>
        <w:rPr>
          <w:rStyle w:val="CommentReference"/>
        </w:rPr>
        <w:annotationRef/>
      </w:r>
      <w:r>
        <w:t>Data protection law requires prior written authorisation for sub-processors, equivalent contractual obligations and full processor liability. The existing clause is entirely noncompliant and must be replaced.</w:t>
      </w:r>
    </w:p>
  </w:comment>
  <w:comment w:id="9" w:author="LQ.AI Commercial counsel" w:date="2026-06-22T15:15:51Z" w:initials="LCC">
    <w:p w14:paraId="54A3549B" w14:textId="77777777" w:rsidR="FFC4916A" w:rsidRDefault="FFC4916A" w:rsidP="FFC4916A">
      <w:pPr>
        <w:pStyle w:val="CommentText"/>
      </w:pPr>
      <w:r>
        <w:rPr>
          <w:rStyle w:val="CommentReference"/>
        </w:rPr>
        <w:annotationRef/>
      </w:r>
      <w:r>
        <w:t>Model training and product improvement on the Controller's data is incompatible with the Controller's data protection obligations under data protection law.</w:t>
      </w:r>
    </w:p>
  </w:comment>
  <w:comment w:id="10" w:author="LQ.AI Commercial counsel" w:date="2026-06-22T15:15:51Z" w:initials="LCC">
    <w:p w14:paraId="F04F65D1" w14:textId="77777777" w:rsidR="1B04F652" w:rsidRDefault="1B04F652" w:rsidP="1B04F652">
      <w:pPr>
        <w:pStyle w:val="CommentText"/>
      </w:pPr>
      <w:r>
        <w:rPr>
          <w:rStyle w:val="CommentReference"/>
        </w:rPr>
        <w:annotationRef/>
      </w:r>
      <w:r>
        <w:t>Data protection law prohibits a processor from using personal data for its own business purposes.</w:t>
      </w:r>
    </w:p>
  </w:comment>
  <w:comment w:id="11" w:author="LQ.AI Commercial counsel" w:date="2026-06-22T15:15:51Z" w:initials="LCC">
    <w:p w14:paraId="979102B2" w14:textId="77777777" w:rsidR="4ACFE261" w:rsidRDefault="4ACFE261" w:rsidP="4ACFE261">
      <w:pPr>
        <w:pStyle w:val="CommentText"/>
      </w:pPr>
      <w:r>
        <w:rPr>
          <w:rStyle w:val="CommentReference"/>
        </w:rPr>
        <w:annotationRef/>
      </w:r>
      <w:r>
        <w:t>This protects us by requiring the Processor to follow only our written instructions instead of its own internal policies. Without this change we lose control over how our data is processed and we face potential regulatory penalties for noncompliance with data protection law as the data controller.</w:t>
      </w:r>
    </w:p>
  </w:comment>
</w:comments>
</file>

<file path=word/commentsExtended1.xml><?xml version="1.0" encoding="utf-8"?>
<w15:commentsEx xmlns:w15="http://schemas.microsoft.com/office/word/2012/wordml">
  <w15:commentEx w15:paraId="A426ABE4" w15:done="0"/>
  <w15:commentEx w15:paraId="DDFF0FA7" w15:done="0"/>
  <w15:commentEx w15:paraId="43FF4185" w15:done="0"/>
  <w15:commentEx w15:paraId="E93F5457" w15:done="0"/>
  <w15:commentEx w15:paraId="52607BA3" w15:done="0"/>
  <w15:commentEx w15:paraId="20B26C4F" w15:done="0"/>
  <w15:commentEx w15:paraId="6781709D" w15:done="0"/>
  <w15:commentEx w15:paraId="58139E74" w15:done="0"/>
  <w15:commentEx w15:paraId="54A3549B" w15:done="0"/>
  <w15:commentEx w15:paraId="F04F65D1" w15:done="0"/>
  <w15:commentEx w15:paraId="979102B2" w15:done="0"/>
</w15:commentsEx>
</file>

<file path=word/commentsExtensible1.xml><?xml version="1.0" encoding="utf-8"?>
<w16cex:commentsExtensible xmlns:w16cex="http://schemas.microsoft.com/office/word/2018/wordml/cex">
  <w16cex:commentExtensible w16cex:durableId="01FCDF9F" w16cex:dateUtc="2026-06-22T15:15:51Z"/>
  <w16cex:commentExtensible w16cex:durableId="6114313A" w16cex:dateUtc="2026-06-22T15:15:51Z"/>
  <w16cex:commentExtensible w16cex:durableId="76839AC4" w16cex:dateUtc="2026-06-22T15:15:51Z"/>
  <w16cex:commentExtensible w16cex:durableId="B37B3B1F" w16cex:dateUtc="2026-06-22T15:15:51Z"/>
  <w16cex:commentExtensible w16cex:durableId="FEAF4FD1" w16cex:dateUtc="2026-06-22T15:15:51Z"/>
  <w16cex:commentExtensible w16cex:durableId="1ADF874A" w16cex:dateUtc="2026-06-22T15:15:51Z"/>
  <w16cex:commentExtensible w16cex:durableId="4E4870EE" w16cex:dateUtc="2026-06-22T15:15:51Z"/>
  <w16cex:commentExtensible w16cex:durableId="C5AF5C7C" w16cex:dateUtc="2026-06-22T15:15:51Z"/>
  <w16cex:commentExtensible w16cex:durableId="CC719A20" w16cex:dateUtc="2026-06-22T15:15:51Z"/>
  <w16cex:commentExtensible w16cex:durableId="E9F95E07" w16cex:dateUtc="2026-06-22T15:15:51Z"/>
  <w16cex:commentExtensible w16cex:durableId="B5B28124" w16cex:dateUtc="2026-06-22T15:15:51Z"/>
</w16cex:commentsExtensible>
</file>

<file path=word/commentsIds1.xml><?xml version="1.0" encoding="utf-8"?>
<w16cid:commentsIds xmlns:w16cid="http://schemas.microsoft.com/office/word/2016/wordml/cid">
  <w16cid:commentId w16cid:paraId="A426ABE4" w16cid:durableId="01FCDF9F"/>
  <w16cid:commentId w16cid:paraId="DDFF0FA7" w16cid:durableId="6114313A"/>
  <w16cid:commentId w16cid:paraId="43FF4185" w16cid:durableId="76839AC4"/>
  <w16cid:commentId w16cid:paraId="E93F5457" w16cid:durableId="B37B3B1F"/>
  <w16cid:commentId w16cid:paraId="52607BA3" w16cid:durableId="FEAF4FD1"/>
  <w16cid:commentId w16cid:paraId="20B26C4F" w16cid:durableId="1ADF874A"/>
  <w16cid:commentId w16cid:paraId="6781709D" w16cid:durableId="4E4870EE"/>
  <w16cid:commentId w16cid:paraId="58139E74" w16cid:durableId="C5AF5C7C"/>
  <w16cid:commentId w16cid:paraId="54A3549B" w16cid:durableId="CC719A20"/>
  <w16cid:commentId w16cid:paraId="F04F65D1" w16cid:durableId="E9F95E07"/>
  <w16cid:commentId w16cid:paraId="979102B2" w16cid:durableId="B5B28124"/>
</w16cid:commentsIds>
</file>

<file path=word/fontTable.xml><?xml version="1.0" encoding="utf-8"?>
<w:fonts xmlns:w16du="http://schemas.microsoft.com/office/word/2023/wordml/word16du"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16du="http://schemas.microsoft.com/office/word/2023/wordml/word16du"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16du="http://schemas.microsoft.com/office/word/2023/wordml/word16du"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w16du="http://schemas.microsoft.com/office/word/2023/wordml/word16du"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w16du="http://schemas.microsoft.com/office/word/2023/wordml/word16du"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omments" Target="comments1.xml"/><Relationship Id="rId10" Type="http://schemas.microsoft.com/office/2011/relationships/commentsExtended" Target="commentsExtended1.xml"/><Relationship Id="rId11" Type="http://schemas.microsoft.com/office/2016/09/relationships/commentsIds" Target="commentsIds1.xml"/><Relationship Id="rId12" Type="http://schemas.microsoft.com/office/2018/08/relationships/commentsExtensible" Target="commentsExtensibl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