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HELIOS CLOUD LTD — MASTER SERVICES AGREEMENT (Vendor Standard Form)</w:t>
      </w:r>
    </w:p>
    <w:p>
      <w:r>
        <w:t>This Master Services Agreement (the "Agreement") is made between:</w:t>
      </w:r>
    </w:p>
    <w:p>
      <w:r>
        <w:t>(1) HELIOS CLOUD LTD, a company incorporated in England and Wales (registered number 09182736) whose registered office is at 40 Helios House, 12 Meridian Street, London EC2A 4TP ("Helios", the "Vendor", "we" or "us"); and</w:t>
      </w:r>
    </w:p>
    <w:p>
      <w:r>
        <w:t>(2) NORTHWIND TRADING LTD, a company incorporated in England and Wales (registered number 07654321) whose registered office is in London ("Customer", "you"),</w:t>
      </w:r>
    </w:p>
    <w:p>
      <w:r>
        <w:t>each a "party" and together the "parties". This Agreement takes effect on the date of last signature (the "Effective Date").</w:t>
      </w:r>
    </w:p>
    <w:p>
      <w:pPr>
        <w:pStyle w:val="Heading1"/>
      </w:pPr>
      <w:r>
        <w:t>1. PARTIES &amp; SERVICES</w:t>
      </w:r>
    </w:p>
    <w:p>
      <w:r>
        <w:t>1.1 Helios operates a cloud-hosted customer relationship management platform (the "Platform") and shall make the Platform and related support available to the Customer as a service (the "Services") in accordance with this Agreement and the applicable Order Form.</w:t>
      </w:r>
    </w:p>
    <w:p>
      <w:r>
        <w:t xml:space="preserve">1.2 The Services are provided on a subscription basis for the Customer's internal business use only. Helios grants the Customer a non-exclusive, non-transferable right to access and use the Services during the term. All use is subject to the Platform's </w:t>
      </w:r>
      <w:commentRangeStart w:id="4"/>
      <w:del w:id="15" w:author="LQ.AI Commercial counsel" w:date="2026-07-11T16:00:17Z" w16du:dateUtc="2026-07-11T16:00:17Z">
        <w:r>
          <w:delText xml:space="preserve">published </w:delText>
        </w:r>
      </w:del>
      <w:commentRangeEnd w:id="4"/>
      <w:r>
        <w:rPr>
          <w:rStyle w:val="CommentReference"/>
        </w:rPr>
        <w:commentReference w:id="4"/>
      </w:r>
      <w:r>
        <w:t>acceptable-use and fair-use policies</w:t>
      </w:r>
      <w:ins w:id="14" w:author="LQ.AI Commercial counsel" w:date="2026-07-11T16:00:17Z" w16du:dateUtc="2026-07-11T16:00:17Z">
        <w:r>
          <w:t xml:space="preserve"> as published on the Effective Date; Helios shall give the Customer at least 30 days' prior written notice of any material change to those policies</w:t>
        </w:r>
      </w:ins>
      <w:r>
        <w:t>.</w:t>
      </w:r>
    </w:p>
    <w:p>
      <w:r>
        <w:t>1.3 Helios shall use commercially reasonable efforts to make the Platform available, but the Services are provided on an "as available" basis save as expressly stated in this Agreement.</w:t>
      </w:r>
    </w:p>
    <w:p>
      <w:pPr>
        <w:pStyle w:val="Heading1"/>
      </w:pPr>
      <w:r>
        <w:t>2. TERM AND RENEWAL</w:t>
      </w:r>
    </w:p>
    <w:p>
      <w:r>
        <w:t>2.1 This Agreement commences on the Effective Date and continues for an initial term of 24 (twenty-four) months from the Effective Date (the "Initial Term").</w:t>
      </w:r>
    </w:p>
    <w:p>
      <w:r>
        <w:t>2.2 On expiry of the Initial Term, this Agreement shall automatically renew for successive renewal periods of 12 (twelve) months each (each a "Renewal Term"), unless either party gives the other written notice of non-renewal of at least 90 (ninety) days before the end of the then-current term. The Initial Term and each Renewal Term together form the "Term".</w:t>
      </w:r>
    </w:p>
    <w:p>
      <w:pPr>
        <w:pStyle w:val="Heading1"/>
      </w:pPr>
      <w:r>
        <w:t>3. CHARGES AND PAYMENT</w:t>
      </w:r>
    </w:p>
    <w:p>
      <w:r>
        <w:t>3.1 The Customer shall pay the subscription and other charges set out in the Order Form (the "Charges"). Annual fees are invoiced yearly in advance, on or about the Effective Date and each anniversary of it.</w:t>
      </w:r>
    </w:p>
    <w:p>
      <w:r>
        <w:t>3.2 All invoices are payable within 30 (thirty) days of the invoice date (Net 30). All Charges are exclusive of VAT, which the Customer shall pay at the applicable rate.</w:t>
      </w:r>
    </w:p>
    <w:p>
      <w:r>
        <w:t>3.3 Without prejudice to any other right or remedy, Helios may charge interest on any overdue amount at the rate of 4% (four per cent) per annum, accruing daily from the due date until payment. All Charges are non-cancellable and non-refundable except as expressly stated in this Agreement.</w:t>
      </w:r>
    </w:p>
    <w:p>
      <w:pPr>
        <w:pStyle w:val="Heading1"/>
      </w:pPr>
      <w:r>
        <w:t>4. TERMINATION</w:t>
      </w:r>
    </w:p>
    <w:p>
      <w:r>
        <w:t>4.1 The Customer acknowledges that it is committed to the Services for the full Initial Term. There is no right of termination for convenience during the Initial Term, and the Customer may not terminate this Agreement for convenience before the end of the 24 (twenty-four) month Initial Term.</w:t>
      </w:r>
    </w:p>
    <w:p>
      <w:r>
        <w:t>4.2 Either party may terminate this Agreement on written notice if the other commits a material breach that it fails to remedy within 30 (thirty) days of written notice, or becomes insolvent.</w:t>
      </w:r>
    </w:p>
    <w:p>
      <w:r>
        <w:t xml:space="preserve">4.3 Helios may suspend the Services </w:t>
      </w:r>
      <w:commentRangeStart w:id="3"/>
      <w:del w:id="13" w:author="LQ.AI Commercial counsel" w:date="2026-07-11T16:00:17Z" w16du:dateUtc="2026-07-11T16:00:17Z">
        <w:r>
          <w:delText xml:space="preserve">on notice </w:delText>
        </w:r>
      </w:del>
      <w:commentRangeEnd w:id="3"/>
      <w:r>
        <w:rPr>
          <w:rStyle w:val="CommentReference"/>
        </w:rPr>
        <w:commentReference w:id="3"/>
      </w:r>
      <w:r>
        <w:t xml:space="preserve">where Charges are overdue </w:t>
      </w:r>
      <w:del w:id="11" w:author="LQ.AI Commercial counsel" w:date="2026-07-11T16:00:17Z" w16du:dateUtc="2026-07-11T16:00:17Z">
        <w:r>
          <w:delText>or where continued provision would breach law or the acceptable-use policy</w:delText>
        </w:r>
      </w:del>
      <w:ins w:id="12" w:author="LQ.AI Commercial counsel" w:date="2026-07-11T16:00:17Z" w16du:dateUtc="2026-07-11T16:00:17Z">
        <w:r>
          <w:t>and remain unpaid for at least 10 days after written notice of the overdue amount, or where continued provision would breach law or the acceptable-use policy where immediate suspension is reasonably necessary. Suspension under this clause 4.3 shall not relieve the Customer from its obligation to pay the Charges</w:t>
        </w:r>
      </w:ins>
      <w:r>
        <w:t>.</w:t>
      </w:r>
    </w:p>
    <w:p>
      <w:pPr>
        <w:pStyle w:val="Heading1"/>
      </w:pPr>
      <w:r>
        <w:t>5. LIMITATION OF LIABILITY</w:t>
      </w:r>
    </w:p>
    <w:p>
      <w:r>
        <w:t xml:space="preserve">5.1 Subject to clause 5.2, the aggregate liability of </w:t>
      </w:r>
      <w:commentRangeStart w:id="2"/>
      <w:del w:id="9" w:author="LQ.AI Commercial counsel" w:date="2026-07-11T16:00:17Z" w16du:dateUtc="2026-07-11T16:00:17Z">
        <w:r>
          <w:delText>Helios</w:delText>
        </w:r>
      </w:del>
      <w:ins w:id="10" w:author="LQ.AI Commercial counsel" w:date="2026-07-11T16:00:17Z" w16du:dateUtc="2026-07-11T16:00:17Z">
        <w:r>
          <w:t>either party</w:t>
        </w:r>
      </w:ins>
      <w:commentRangeEnd w:id="2"/>
      <w:r>
        <w:rPr>
          <w:rStyle w:val="CommentReference"/>
        </w:rPr>
        <w:commentReference w:id="2"/>
      </w:r>
      <w:r>
        <w:t xml:space="preserve"> arising out of or in connection with this Agreement, whether in contract, tort (including negligence) or otherwise, shall not exceed the total Charges paid by the Customer in the 12 (twelve) months immediately preceding the event giving rise to the claim.</w:t>
      </w:r>
    </w:p>
    <w:p>
      <w:r>
        <w:t>5.2 Nothing in this Agreement limits or excludes liability for death or personal injury caused by negligence, for fraud or fraudulent misrepresentation, or for any other liability that cannot lawfully be limited. There are no further uncapped carve-outs.</w:t>
      </w:r>
    </w:p>
    <w:p>
      <w:r>
        <w:t>5.3 Helios shall not be liable for loss of profit, revenue, anticipated savings, goodwill, or for any indirect or consequential loss.</w:t>
      </w:r>
    </w:p>
    <w:p>
      <w:pPr>
        <w:pStyle w:val="Heading1"/>
      </w:pPr>
      <w:r>
        <w:t>6. DATA PROTECTION &amp; SECURITY</w:t>
      </w:r>
    </w:p>
    <w:p>
      <w:r>
        <w:t>6.1 In respect of any personal data processed under this Agreement, the Customer is the controller and Helios is the processor. Helios shall process personal data only on the Customer's documented instructions and in accordance with the UK GDPR and the Data Protection Act 2018.</w:t>
      </w:r>
    </w:p>
    <w:p>
      <w:r>
        <w:t>6.2 Helios shall notify the Customer without undue delay and in any event within 72 (seventy-two) hours after becoming aware of a personal data breach affecting the Customer's personal data.</w:t>
      </w:r>
    </w:p>
    <w:p>
      <w:r>
        <w:t>6.3 The Customer authorises Helios to appoint sub-processors, provided that Helios gives the Customer at least 30 (thirty) days' prior written notice of any intended addition or replacement of a sub-processor. Helios shall impose data-protection obligations on each sub-processor equivalent to those in this clause 6.</w:t>
      </w:r>
    </w:p>
    <w:p>
      <w:r>
        <w:t>6.4 Helios shall maintain appropriate technical and organisational measures to protect Customer personal data.</w:t>
      </w:r>
    </w:p>
    <w:p>
      <w:pPr>
        <w:pStyle w:val="Heading1"/>
      </w:pPr>
      <w:r>
        <w:t>7. INTELLECTUAL PROPERTY &amp; DATA</w:t>
      </w:r>
    </w:p>
    <w:p>
      <w:r>
        <w:t>7.1 As between the parties, the Customer owns and retains all right, title and interest in and to the Customer Data (meaning all data and content the Customer or its users submit to the Services).</w:t>
      </w:r>
    </w:p>
    <w:p>
      <w:r>
        <w:t>7.2 Helios owns and retains all right, title and interest in and to the Platform, the Services and all related software</w:t>
      </w:r>
      <w:commentRangeStart w:id="1"/>
      <w:del w:id="7" w:author="LQ.AI Commercial counsel" w:date="2026-07-11T16:00:17Z" w16du:dateUtc="2026-07-11T16:00:17Z">
        <w:r>
          <w:delText>, and in any</w:delText>
        </w:r>
      </w:del>
      <w:ins w:id="8" w:author="LQ.AI Commercial counsel" w:date="2026-07-11T16:00:17Z" w16du:dateUtc="2026-07-11T16:00:17Z">
        <w:r>
          <w:t>. If the Customer provides</w:t>
        </w:r>
      </w:ins>
      <w:commentRangeEnd w:id="1"/>
      <w:r>
        <w:rPr>
          <w:rStyle w:val="CommentReference"/>
        </w:rPr>
        <w:commentReference w:id="1"/>
      </w:r>
      <w:r>
        <w:t xml:space="preserve"> feedback, suggestions or improvement ideas</w:t>
      </w:r>
      <w:del w:id="5" w:author="LQ.AI Commercial counsel" w:date="2026-07-11T16:00:17Z" w16du:dateUtc="2026-07-11T16:00:17Z">
        <w:r>
          <w:delText xml:space="preserve"> provided by the Customer</w:delText>
        </w:r>
      </w:del>
      <w:ins w:id="6" w:author="LQ.AI Commercial counsel" w:date="2026-07-11T16:00:17Z" w16du:dateUtc="2026-07-11T16:00:17Z">
        <w:r>
          <w:t>, the Customer grants Helios a non-exclusive, royalty-free, worldwide license to use such feedback to improve the Platform and Services</w:t>
        </w:r>
      </w:ins>
      <w:r>
        <w:t xml:space="preserve">, </w:t>
      </w:r>
      <w:del w:id="3" w:author="LQ.AI Commercial counsel" w:date="2026-07-11T16:00:17Z" w16du:dateUtc="2026-07-11T16:00:17Z">
        <w:r>
          <w:delText>which</w:delText>
        </w:r>
      </w:del>
      <w:ins w:id="4" w:author="LQ.AI Commercial counsel" w:date="2026-07-11T16:00:17Z" w16du:dateUtc="2026-07-11T16:00:17Z">
        <w:r>
          <w:t>but</w:t>
        </w:r>
      </w:ins>
      <w:r>
        <w:t xml:space="preserve"> Helios </w:t>
      </w:r>
      <w:del w:id="1" w:author="LQ.AI Commercial counsel" w:date="2026-07-11T16:00:17Z" w16du:dateUtc="2026-07-11T16:00:17Z">
        <w:r>
          <w:delText>may use without restriction or obligation</w:delText>
        </w:r>
      </w:del>
      <w:ins w:id="2" w:author="LQ.AI Commercial counsel" w:date="2026-07-11T16:00:17Z" w16du:dateUtc="2026-07-11T16:00:17Z">
        <w:r>
          <w:t>acquires no ownership of the Customer's feedback</w:t>
        </w:r>
      </w:ins>
      <w:r>
        <w:t>.</w:t>
      </w:r>
    </w:p>
    <w:p>
      <w:r>
        <w:t>7.3 Helios shall have no right to use the Customer Data other than as necessary to provide and support the Services, and shall not sell or disclose Customer Data except as required by law.</w:t>
      </w:r>
    </w:p>
    <w:p>
      <w:pPr>
        <w:pStyle w:val="Heading1"/>
      </w:pPr>
      <w:r>
        <w:t>8. GOVERNING LAW AND JURISDICTION</w:t>
      </w:r>
    </w:p>
    <w:p>
      <w:r>
        <w:t>8.1 This Agreement and any dispute or claim arising out of or in connection with it or its subject matter (including non-contractual disputes) are governed by and construed in accordance with the law of England and Wales.</w:t>
      </w:r>
    </w:p>
    <w:p>
      <w:r>
        <w:t>8.2 The parties irrevocably submit to the exclusive jurisdiction of the courts of England and Wales.</w:t>
      </w:r>
    </w:p>
    <w:p>
      <w:pPr>
        <w:pStyle w:val="Heading1"/>
      </w:pPr>
      <w:r>
        <w:t>SIGNATURE BLOCK</w:t>
      </w:r>
    </w:p>
    <w:p>
      <w:r>
        <w:t>Signed for and on behalf of HELIOS CLOUD LTD</w:t>
      </w:r>
    </w:p>
    <w:p>
      <w:r>
        <w:t>Name: ____________________________</w:t>
      </w:r>
    </w:p>
    <w:p>
      <w:r>
        <w:t>Title: ____________________________</w:t>
      </w:r>
    </w:p>
    <w:p>
      <w:r>
        <w:t>Date: ____________________________</w:t>
      </w:r>
    </w:p>
    <w:p>
      <w:r>
        <w:t>Signed for and on behalf of NORTHWIND TRADING LTD</w:t>
      </w:r>
    </w:p>
    <w:p>
      <w:r>
        <w:t>Name: ____________________________</w:t>
      </w:r>
    </w:p>
    <w:p>
      <w:r>
        <w:t>Title: ____________________________</w:t>
      </w:r>
    </w:p>
    <w:p>
      <w:r>
        <w:t>Date: ____________________________</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 w:id="1" w:author="LQ.AI Commercial counsel" w:date="2026-07-11T16:00:17Z" w:initials="LCC">
    <w:p w14:paraId="B0F8B211" w14:textId="77777777" w:rsidR="37F8878B" w:rsidRDefault="37F8878B" w:rsidP="37F8878B">
      <w:pPr>
        <w:pStyle w:val="CommentText"/>
      </w:pPr>
      <w:r>
        <w:rPr>
          <w:rStyle w:val="CommentReference"/>
        </w:rPr>
        <w:annotationRef/>
      </w:r>
      <w:r>
        <w:t>The current clause assigns Helios full ownership of all Customer feedback, suggestions and improvement ideas without restriction. This is a unilateral IP grab. Customer should retain ownership of its feedback and grant only a limited license to use it to improve the Services.</w:t>
      </w:r>
    </w:p>
  </w:comment>
  <w:comment w:id="2" w:author="LQ.AI Commercial counsel" w:date="2026-07-11T16:00:17Z" w:initials="LCC">
    <w:p w14:paraId="5607D648" w14:textId="77777777" w:rsidR="A114B914" w:rsidRDefault="A114B914" w:rsidP="A114B914">
      <w:pPr>
        <w:pStyle w:val="CommentText"/>
      </w:pPr>
      <w:r>
        <w:rPr>
          <w:rStyle w:val="CommentReference"/>
        </w:rPr>
        <w:annotationRef/>
      </w:r>
      <w:r>
        <w:t>The current cap only protects Helios. Making it mutual ensures Customer's liability is also capped at 12 months' fees, providing symmetrical protection.</w:t>
      </w:r>
    </w:p>
  </w:comment>
  <w:comment w:id="3" w:author="LQ.AI Commercial counsel" w:date="2026-07-11T16:00:17Z" w:initials="LCC">
    <w:p w14:paraId="C9AD2F01" w14:textId="77777777" w:rsidR="F8CD31C3" w:rsidRDefault="F8CD31C3" w:rsidP="F8CD31C3">
      <w:pPr>
        <w:pStyle w:val="CommentText"/>
      </w:pPr>
      <w:r>
        <w:rPr>
          <w:rStyle w:val="CommentReference"/>
        </w:rPr>
        <w:annotationRef/>
      </w:r>
      <w:r>
        <w:t>The current clause allows Helios to suspend the Services immediately 'on notice' for any overdue amount. A 10-day notice and cure period before suspension protects Customer against inadvertent payment delays; the 'immediate necessity' qualifier for AUP breaches prevents disproportionate suspension.</w:t>
      </w:r>
    </w:p>
  </w:comment>
  <w:comment w:id="4" w:author="LQ.AI Commercial counsel" w:date="2026-07-11T16:00:17Z" w:initials="LCC">
    <w:p w14:paraId="0D4E8DBD" w14:textId="77777777" w:rsidR="521D068A" w:rsidRDefault="521D068A" w:rsidP="521D068A">
      <w:pPr>
        <w:pStyle w:val="CommentText"/>
      </w:pPr>
      <w:r>
        <w:rPr>
          <w:rStyle w:val="CommentReference"/>
        </w:rPr>
        <w:annotationRef/>
      </w:r>
      <w:r>
        <w:t>The current wording subjects Customer to policies that Helios could change unilaterally at any time. Locking to the Effective Date version and requiring notice of material changes gives Customer predictability over its obligations.</w:t>
      </w:r>
    </w:p>
  </w:comment>
</w:comments>
</file>

<file path=word/commentsExtended1.xml><?xml version="1.0" encoding="utf-8"?>
<w15:commentsEx xmlns:w15="http://schemas.microsoft.com/office/word/2012/wordml">
  <w15:commentEx w15:paraId="B0F8B211" w15:done="0"/>
  <w15:commentEx w15:paraId="5607D648" w15:done="0"/>
  <w15:commentEx w15:paraId="C9AD2F01" w15:done="0"/>
  <w15:commentEx w15:paraId="0D4E8DBD" w15:done="0"/>
</w15:commentsEx>
</file>

<file path=word/commentsExtensible1.xml><?xml version="1.0" encoding="utf-8"?>
<w16cex:commentsExtensible xmlns:w16cex="http://schemas.microsoft.com/office/word/2018/wordml/cex">
  <w16cex:commentExtensible w16cex:durableId="AACC5947" w16cex:dateUtc="2026-07-11T16:00:17Z"/>
  <w16cex:commentExtensible w16cex:durableId="1805E271" w16cex:dateUtc="2026-07-11T16:00:17Z"/>
  <w16cex:commentExtensible w16cex:durableId="16F24CD6" w16cex:dateUtc="2026-07-11T16:00:17Z"/>
  <w16cex:commentExtensible w16cex:durableId="DFD43C9F" w16cex:dateUtc="2026-07-11T16:00:17Z"/>
</w16cex:commentsExtensible>
</file>

<file path=word/commentsIds1.xml><?xml version="1.0" encoding="utf-8"?>
<w16cid:commentsIds xmlns:w16cid="http://schemas.microsoft.com/office/word/2016/wordml/cid">
  <w16cid:commentId w16cid:paraId="B0F8B211" w16cid:durableId="AACC5947"/>
  <w16cid:commentId w16cid:paraId="5607D648" w16cid:durableId="1805E271"/>
  <w16cid:commentId w16cid:paraId="C9AD2F01" w16cid:durableId="16F24CD6"/>
  <w16cid:commentId w16cid:paraId="0D4E8DBD" w16cid:durableId="DFD43C9F"/>
</w16cid:commentsIds>
</file>

<file path=word/fontTable.xml><?xml version="1.0" encoding="utf-8"?>
<w:font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16du="http://schemas.microsoft.com/office/word/2023/wordml/word16du"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trackChanges/>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