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RFP</w:t>
      </w:r>
      <w:r>
        <w:t xml:space="preserve"> </w:t>
      </w:r>
      <w:r>
        <w:t xml:space="preserve">Questionnaire</w:t>
      </w:r>
    </w:p>
    <w:p>
      <w:pPr>
        <w:pStyle w:val="Subtitle"/>
      </w:pPr>
      <w:r>
        <w:t xml:space="preserve">Pemberton</w:t>
      </w:r>
      <w:r>
        <w:t xml:space="preserve"> </w:t>
      </w:r>
      <w:r>
        <w:t xml:space="preserve">Engineering</w:t>
      </w:r>
      <w:r>
        <w:t xml:space="preserve"> </w:t>
      </w:r>
      <w:r>
        <w:t xml:space="preserve">Ltd. —</w:t>
      </w:r>
      <w:r>
        <w:t xml:space="preserve"> </w:t>
      </w:r>
      <w:r>
        <w:t xml:space="preserve">Indirect</w:t>
      </w:r>
      <w:r>
        <w:t xml:space="preserve"> </w:t>
      </w:r>
      <w:r>
        <w:t xml:space="preserve">MRO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3-Year</w:t>
      </w:r>
      <w:r>
        <w:t xml:space="preserve"> </w:t>
      </w:r>
      <w:r>
        <w:t xml:space="preserve">Term</w:t>
      </w:r>
    </w:p>
    <w:p>
      <w:pPr>
        <w:pStyle w:val="FirstParagraph"/>
      </w:pPr>
      <w:r>
        <w:rPr>
          <w:bCs/>
          <w:b/>
        </w:rPr>
        <w:t xml:space="preserve">Document 07 of 7 — Bidder to complete and return</w:t>
      </w:r>
    </w:p>
    <w:p>
      <w:pPr>
        <w:pStyle w:val="BodyText"/>
      </w:pPr>
      <w:r>
        <w:rPr>
          <w:bCs/>
          <w:b/>
        </w:rPr>
        <w:t xml:space="preserve">Pemberton ref:</w:t>
      </w:r>
      <w:r>
        <w:t xml:space="preserve"> </w:t>
      </w:r>
      <w:r>
        <w:t xml:space="preserve">PEL/PROC/2026-RFQ-073</w:t>
      </w:r>
      <w:r>
        <w:t xml:space="preserve"> </w:t>
      </w:r>
      <w:r>
        <w:rPr>
          <w:bCs/>
          <w:b/>
        </w:rPr>
        <w:t xml:space="preserve">Issued:</w:t>
      </w:r>
      <w:r>
        <w:t xml:space="preserve"> </w:t>
      </w:r>
      <w:r>
        <w:t xml:space="preserve">11 May 2026</w:t>
      </w:r>
      <w:r>
        <w:t xml:space="preserve"> </w:t>
      </w:r>
      <w:r>
        <w:rPr>
          <w:bCs/>
          <w:b/>
        </w:rPr>
        <w:t xml:space="preserve">Return by:</w:t>
      </w:r>
      <w:r>
        <w:t xml:space="preserve"> </w:t>
      </w:r>
      <w:r>
        <w:t xml:space="preserve">23:59 BST, Friday 19 June 2026</w:t>
      </w:r>
    </w:p>
    <w:p>
      <w:pPr>
        <w:pStyle w:val="BodyText"/>
      </w:pPr>
      <w:r>
        <w:t xml:space="preserve">Bidders shall complete every section. Where a question requires evidence, attach supporting documents to the bid response with cross-reference. Incomplete responses may be deemed non-compliant.</w:t>
      </w:r>
    </w:p>
    <w:bookmarkStart w:id="20" w:name="section-a-company-information"/>
    <w:p>
      <w:pPr>
        <w:pStyle w:val="Heading1"/>
      </w:pPr>
      <w:r>
        <w:t xml:space="preserve">Section A — Company Information</w:t>
      </w:r>
    </w:p>
    <w:p>
      <w:pPr>
        <w:pStyle w:val="FirstParagraph"/>
      </w:pPr>
      <w:r>
        <w:t xml:space="preserve">A1. Legal name and registered office.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A2. Companies House (or equivalent) registered number.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A3. VAT registration number.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A4. Ultimate parent (if any) and group structure (one-line summary).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A5. Names of Directors and Company Secretary.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A6. Auditor of record and audit opinion category for the most recent three (3) financial years.</w:t>
      </w:r>
      <w:r>
        <w:t xml:space="preserve"> </w:t>
      </w:r>
      <w:r>
        <w:t xml:space="preserve">&gt; ……………</w:t>
      </w:r>
    </w:p>
    <w:bookmarkEnd w:id="20"/>
    <w:bookmarkStart w:id="21" w:name="section-b-financial-standing"/>
    <w:p>
      <w:pPr>
        <w:pStyle w:val="Heading1"/>
      </w:pPr>
      <w:r>
        <w:t xml:space="preserve">Section B — Financial Standing</w:t>
      </w:r>
    </w:p>
    <w:p>
      <w:pPr>
        <w:pStyle w:val="FirstParagraph"/>
      </w:pPr>
      <w:r>
        <w:t xml:space="preserve">B1. Audited turnover, EBITDA, profit before tax, and net assets for the most recent three (3) financial years.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B2. Has the Bidder been the subject of any County Court Judgment, winding-up petition, or insolvency proceeding in the last five (5) years?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B3. Provide two (2) trade references and one (1) bank reference.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B4. Confirm whether the Bidder is reliant on the framework for more than twenty percent (20%) of forecast revenue.</w:t>
      </w:r>
      <w:r>
        <w:t xml:space="preserve"> </w:t>
      </w:r>
      <w:r>
        <w:t xml:space="preserve">&gt; ……………</w:t>
      </w:r>
    </w:p>
    <w:bookmarkEnd w:id="21"/>
    <w:bookmarkStart w:id="22" w:name="section-c-operational-capability"/>
    <w:p>
      <w:pPr>
        <w:pStyle w:val="Heading1"/>
      </w:pPr>
      <w:r>
        <w:t xml:space="preserve">Section C — Operational Capability</w:t>
      </w:r>
    </w:p>
    <w:p>
      <w:pPr>
        <w:pStyle w:val="FirstParagraph"/>
      </w:pPr>
      <w:r>
        <w:t xml:space="preserve">C1. Describe the Bidder’s national distribution network — number of distribution centres, geographic coverage, and any EU presence.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C2. Average daily order volumes processed across the network.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C3. Describe the Bidder’s e-procurement and EDI capability.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C4. Provide three (3) reference accounts of comparable scale (≥£10m annual spend, multi-site MRO supply, 3+ years contract length).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C5. Describe the Bidder’s emergency / 24×7 break-fix response capability.</w:t>
      </w:r>
      <w:r>
        <w:t xml:space="preserve"> </w:t>
      </w:r>
      <w:r>
        <w:t xml:space="preserve">&gt; ……………</w:t>
      </w:r>
    </w:p>
    <w:bookmarkEnd w:id="22"/>
    <w:bookmarkStart w:id="23" w:name="section-d-compliance-and-esg"/>
    <w:p>
      <w:pPr>
        <w:pStyle w:val="Heading1"/>
      </w:pPr>
      <w:r>
        <w:t xml:space="preserve">Section D — Compliance and ESG</w:t>
      </w:r>
    </w:p>
    <w:p>
      <w:pPr>
        <w:pStyle w:val="FirstParagraph"/>
      </w:pPr>
      <w:r>
        <w:t xml:space="preserve">D1. Confirm acceptance of the Compliance and ESG Annex (Document 06) in full. State any exceptions.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D2. Provide the Bidder’s most recent modern slavery statement.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D3. Confirm Bidder maintains</w:t>
      </w:r>
      <w:r>
        <w:t xml:space="preserve"> </w:t>
      </w:r>
      <w:r>
        <w:t xml:space="preserve">“</w:t>
      </w:r>
      <w:r>
        <w:t xml:space="preserve">adequate procedures</w:t>
      </w:r>
      <w:r>
        <w:t xml:space="preserve">”</w:t>
      </w:r>
      <w:r>
        <w:t xml:space="preserve"> </w:t>
      </w:r>
      <w:r>
        <w:t xml:space="preserve">within the meaning of section 7 of the Bribery Act 2010 and describe its anti-bribery training cadence.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D4. Provide evidence of ISO 14001 certification (or equivalent).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D5. Provide Bidder’s net-zero target status — published commitment, target date, SBTi validation status.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D6. Provide Bidder’s most recent Scope 1+2 emissions disclosure.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D7. Confirm Bidder’s cyber-security posture meets the requirements of clause 8 of the Compliance Annex. Attach Cyber Essentials Plus certificate or equivalent.</w:t>
      </w:r>
      <w:r>
        <w:t xml:space="preserve"> </w:t>
      </w:r>
      <w:r>
        <w:t xml:space="preserve">&gt; ……………</w:t>
      </w:r>
    </w:p>
    <w:bookmarkEnd w:id="23"/>
    <w:bookmarkStart w:id="24" w:name="section-e-commercial-position"/>
    <w:p>
      <w:pPr>
        <w:pStyle w:val="Heading1"/>
      </w:pPr>
      <w:r>
        <w:t xml:space="preserve">Section E — Commercial Position</w:t>
      </w:r>
    </w:p>
    <w:p>
      <w:pPr>
        <w:pStyle w:val="FirstParagraph"/>
      </w:pPr>
      <w:r>
        <w:t xml:space="preserve">E1. Confirm acceptance of the Pricing Schedule (Document 03) rebate ladder, or propose alternative.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E2. Confirm acceptance of MSA clause 6.2 (90-day payment terms) or propose alternative.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E3. Confirm acceptance of MSA clause 5.4 (price benchmarking) and the most-favoured-customer clause in the Pricing Schedule (clause 7).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E4. Identify any value-engineering or cost-out opportunities the Bidder has identified during bid preparation.</w:t>
      </w:r>
      <w:r>
        <w:t xml:space="preserve"> </w:t>
      </w:r>
      <w:r>
        <w:t xml:space="preserve">&gt; ……………</w:t>
      </w:r>
    </w:p>
    <w:bookmarkEnd w:id="24"/>
    <w:bookmarkStart w:id="25" w:name="section-f-contractual-position"/>
    <w:p>
      <w:pPr>
        <w:pStyle w:val="Heading1"/>
      </w:pPr>
      <w:r>
        <w:t xml:space="preserve">Section F — Contractual Position</w:t>
      </w:r>
    </w:p>
    <w:p>
      <w:pPr>
        <w:pStyle w:val="FirstParagraph"/>
      </w:pPr>
      <w:r>
        <w:t xml:space="preserve">F1. Provide the Bidder’s redlined Master Supply Agreement (Document 02) attached to the bid response.</w:t>
      </w:r>
      <w:r>
        <w:t xml:space="preserve"> </w:t>
      </w:r>
      <w:r>
        <w:rPr>
          <w:bCs/>
          <w:b/>
        </w:rPr>
        <w:t xml:space="preserve">Bids submitted without a redlined MSA will be deemed non-compliant.</w:t>
      </w:r>
    </w:p>
    <w:p>
      <w:pPr>
        <w:pStyle w:val="BodyText"/>
      </w:pPr>
      <w:r>
        <w:t xml:space="preserve">F2. List all material exceptions taken to the GTCs (Document 05). For each, identify the clause, the proposed alternative wording, and the rationale.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F3. Confirm acceptance of the Compliance and ESG Annex (Document 06) without amendment, or state exceptions.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F4. Confirm acceptance of the SLA (Document 04) targets, including all SLA penalties and the material-breach triggers in clause 5.</w:t>
      </w:r>
      <w:r>
        <w:t xml:space="preserve"> </w:t>
      </w:r>
      <w:r>
        <w:t xml:space="preserve">&gt; ……………</w:t>
      </w:r>
    </w:p>
    <w:bookmarkEnd w:id="25"/>
    <w:bookmarkStart w:id="26" w:name="section-g-transition"/>
    <w:p>
      <w:pPr>
        <w:pStyle w:val="Heading1"/>
      </w:pPr>
      <w:r>
        <w:t xml:space="preserve">Section G — Transition</w:t>
      </w:r>
    </w:p>
    <w:p>
      <w:pPr>
        <w:pStyle w:val="FirstParagraph"/>
      </w:pPr>
      <w:r>
        <w:t xml:space="preserve">G1. Describe the Bidder’s proposed transition plan from incumbent suppliers, with milestones and Buyer-side dependencies, on the assumption of contract signature by 30 September 2026 and Effective Date of 1 January 2027.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G2. Identify any incumbent-supplier-held data, configurations, or assets that the Bidder considers necessary for transition.</w:t>
      </w:r>
      <w:r>
        <w:t xml:space="preserve"> </w:t>
      </w:r>
      <w:r>
        <w:t xml:space="preserve">&gt; ……………</w:t>
      </w:r>
    </w:p>
    <w:bookmarkEnd w:id="26"/>
    <w:bookmarkStart w:id="27" w:name="X051b5d42b4ce07dba62503fcaa410187fc5b227"/>
    <w:p>
      <w:pPr>
        <w:pStyle w:val="Heading1"/>
      </w:pPr>
      <w:r>
        <w:t xml:space="preserve">Section H — Sustainability and Continuous Improvement</w:t>
      </w:r>
    </w:p>
    <w:p>
      <w:pPr>
        <w:pStyle w:val="FirstParagraph"/>
      </w:pPr>
      <w:r>
        <w:t xml:space="preserve">H1. Identify four (4) productivity / cost-out / sustainability initiatives the Bidder commits to deliver in the first year of the Term, with quantified benefit estimates.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H2. Describe the Bidder’s approach to packaging reduction, reusable packaging, and end-of-life take-back.</w:t>
      </w:r>
      <w:r>
        <w:t xml:space="preserve"> </w:t>
      </w:r>
      <w:r>
        <w:t xml:space="preserve">&gt; ……………</w:t>
      </w:r>
    </w:p>
    <w:p>
      <w:pPr>
        <w:pStyle w:val="BodyText"/>
      </w:pPr>
      <w:r>
        <w:t xml:space="preserve">H3. Identify any low-carbon, recycled-content, or remanufactured product lines the Bidder offers that are relevant to the Categories.</w:t>
      </w:r>
      <w:r>
        <w:t xml:space="preserve"> </w:t>
      </w:r>
      <w:r>
        <w:t xml:space="preserve">&gt; ……………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Bidder declaration</w:t>
      </w:r>
    </w:p>
    <w:p>
      <w:pPr>
        <w:pStyle w:val="BodyText"/>
      </w:pPr>
      <w:r>
        <w:t xml:space="preserve">I, [Director Name], a Director of [Bidder Name], confirm that the responses set out above are true and accurate to the best of my knowledge and belief and are made on behalf of [Bidder Name].</w:t>
      </w:r>
    </w:p>
    <w:p>
      <w:pPr>
        <w:pStyle w:val="BodyText"/>
      </w:pPr>
      <w:r>
        <w:t xml:space="preserve">Signed: …………… Date: …………… Position: ……………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Questionnaire</dc:title>
  <dc:creator/>
  <cp:keywords/>
  <dcterms:created xsi:type="dcterms:W3CDTF">2026-05-25T19:54:57Z</dcterms:created>
  <dcterms:modified xsi:type="dcterms:W3CDTF">2026-05-25T19:54:57Z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Pemberton Engineering Ltd. — Indirect MRO Framework — 3-Year Term</vt:lpwstr>
  </property>
</Properties>
</file>