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6"/>
          <w:szCs w:val="36"/>
        </w:rPr>
        <w:t xml:space="preserve">NON-DISCLOSURE AGREEMENT</w:t>
      </w:r>
    </w:p>
    <w:p>
      <w:pPr>
        <w:spacing w:after="400"/>
        <w:jc w:val="center"/>
      </w:pPr>
      <w:r>
        <w:rPr>
          <w:i/>
          <w:iCs/>
          <w:sz w:val="22"/>
          <w:szCs w:val="22"/>
        </w:rPr>
        <w:t xml:space="preserve">(One-Way)</w:t>
      </w:r>
    </w:p>
    <w:p>
      <w:pPr>
        <w:pStyle w:val="Heading1"/>
      </w:pPr>
      <w:r>
        <w:t xml:space="preserve">PARTIES</w:t>
      </w:r>
    </w:p>
    <w:p>
      <w:pPr>
        <w:spacing w:after="100"/>
      </w:pPr>
      <w:r>
        <w:rPr>
          <w:b/>
          <w:bCs/>
        </w:rPr>
        <w:t xml:space="preserve">Disclosing Party: </w:t>
      </w:r>
      <w:r>
        <w:t xml:space="preserve">MegaCorp Industries PLC</w:t>
      </w:r>
    </w:p>
    <w:p>
      <w:pPr>
        <w:spacing w:after="200"/>
      </w:pPr>
      <w:r>
        <w:rPr>
          <w:b/>
          <w:bCs/>
        </w:rPr>
        <w:t xml:space="preserve">Receiving Party: </w:t>
      </w:r>
      <w:r>
        <w:t xml:space="preserve">Startup Ventures Limited</w:t>
      </w:r>
    </w:p>
    <w:p>
      <w:pPr>
        <w:pStyle w:val="Heading1"/>
      </w:pPr>
      <w:r>
        <w:t xml:space="preserve">RECITALS</w:t>
      </w:r>
    </w:p>
    <w:p>
      <w:pPr>
        <w:spacing w:after="200"/>
        <w:ind w:left="720"/>
      </w:pPr>
      <w:r>
        <w:rPr>
          <w:b/>
          <w:bCs/>
        </w:rPr>
        <w:t xml:space="preserve">WHEREAS </w:t>
      </w:r>
      <w:r>
        <w:t xml:space="preserve">the Disclosing Party possesses certain confidential and proprietary information relating to its business operations, technology, and strategic plans; and</w:t>
      </w:r>
    </w:p>
    <w:p>
      <w:pPr>
        <w:spacing w:after="200"/>
        <w:ind w:left="720"/>
      </w:pPr>
      <w:r>
        <w:rPr>
          <w:b/>
          <w:bCs/>
        </w:rPr>
        <w:t xml:space="preserve">WHEREAS </w:t>
      </w:r>
      <w:r>
        <w:t xml:space="preserve">the Receiving Party desires to receive such information for the purpose of evaluating a potential transaction between the Parties;</w:t>
      </w:r>
    </w:p>
    <w:p>
      <w:pPr>
        <w:spacing w:after="200"/>
        <w:ind w:left="720"/>
      </w:pPr>
      <w:r>
        <w:rPr>
          <w:b/>
          <w:bCs/>
        </w:rPr>
        <w:t xml:space="preserve">NOW, THEREFORE</w:t>
      </w:r>
      <w:r>
        <w:t xml:space="preserve">, in consideration of the mutual covenants contained herein, the Parties agree as follows:</w:t>
      </w:r>
    </w:p>
    <w:p>
      <w:pPr>
        <w:pStyle w:val="Heading1"/>
      </w:pPr>
      <w:r>
        <w:t xml:space="preserve">AGREEMENT</w:t>
      </w:r>
    </w:p>
    <w:p>
      <w:pPr>
        <w:pStyle w:val="Heading2"/>
      </w:pPr>
      <w:r>
        <w:t xml:space="preserve">1. Definitions</w:t>
      </w:r>
    </w:p>
    <w:p>
      <w:pPr>
        <w:spacing w:after="200"/>
        <w:ind w:left="720"/>
      </w:pPr>
      <w:del w:id="0" w:author="VibeLegal" w:date="2026-01-03T02:30:43Z">
        <w:r>
          <w:delText>"Confidential Information" shall mean all information, whether written, oral, or electronic, disclosed by the Disclosing Party to the Receiving Party.</w:delText>
        </w:r>
      </w:del>
      <w:ins w:id="1" w:author="VibeLegal" w:date="2026-01-03T02:30:43Z">
        <w:r>
          <w:t>"Confidential Information" shall mean information disclosed by the Disclosing Party to the Receiving Party, provided that such information is either (a) marked as confidential in writing at the time of disclosure; or (b) if disclosed orally, confirmed as confidential in writing within 14 days of disclosure.</w:t>
        </w:r>
      </w:ins>
    </w:p>
    <w:p>
      <w:pPr>
        <w:pStyle w:val="Heading2"/>
      </w:pPr>
      <w:r>
        <w:t xml:space="preserve">2. Obligations</w:t>
      </w:r>
    </w:p>
    <w:p>
      <w:pPr>
        <w:spacing w:after="200"/>
        <w:ind w:left="720"/>
      </w:pPr>
      <w:r>
        <w:t xml:space="preserve">The Receiving Party shall use reasonable care to protect the Confidential Information and shall not disclose it to any third party without prior written consent.</w:t>
      </w:r>
    </w:p>
    <w:p>
      <w:pPr>
        <w:pStyle w:val="Heading2"/>
      </w:pPr>
      <w:r>
        <w:t xml:space="preserve">3. Term</w:t>
      </w:r>
    </w:p>
    <w:p>
      <w:pPr>
        <w:spacing w:after="200"/>
        <w:ind w:left="720"/>
      </w:pPr>
      <w:ins w:id="6" w:author="VibeLegal" w:date="2026-01-03T02:30:44Z">
        <w:r>
          <w:t>4. Liability Cap</w:t>
        </w:r>
      </w:ins>
    </w:p>
    <w:p>
      <w:pPr>
        <w:pStyle w:val="Heading2"/>
      </w:pPr>
      <w:ins w:id="7" w:author="VibeLegal" w:date="2026-01-03T02:30:44Z">
        <w:r>
          <w:t>The Receiving Party's total liability under this Agreement shall not exceed fifty thousand pounds (£50,000).</w:t>
        </w:r>
      </w:ins>
    </w:p>
    <w:p>
      <w:pPr>
        <w:spacing w:after="200"/>
        <w:ind w:left="720"/>
      </w:pPr>
      <w:ins w:id="4" w:author="VibeLegal" w:date="2026-01-03T02:30:44Z">
        <w:r>
          <w:t>3. Return or Destruction</w:t>
        </w:r>
      </w:ins>
    </w:p>
    <w:p>
      <w:pPr>
        <w:pStyle w:val="Heading2"/>
      </w:pPr>
      <w:ins w:id="5" w:author="VibeLegal" w:date="2026-01-03T02:30:44Z">
        <w:r>
          <w:t>Upon request, the Receiving Party shall, at its option, either return or destroy the Confidential Information. The Receiving Party may retain copies: (a) stored in routine IT backup systems until overwritten in the ordinary course; and (b) as required to comply with applicable law or regulation.</w:t>
        </w:r>
      </w:ins>
    </w:p>
    <w:p>
      <w:pPr>
        <w:spacing w:after="200"/>
        <w:ind w:left="720"/>
      </w:pPr>
      <w:ins w:id="2" w:author="VibeLegal" w:date="2026-01-03T02:30:44Z">
        <w:r>
          <w:t>2.1 Permitted Disclosure (Legal Compulsion)</w:t>
        </w:r>
      </w:ins>
    </w:p>
    <w:p>
      <w:pPr>
        <w:pStyle w:val="Heading2"/>
      </w:pPr>
      <w:ins w:id="3" w:author="VibeLegal" w:date="2026-01-03T02:30:44Z">
        <w:r>
          <w:t>The Receiving Party may disclose Confidential Information if required by law, regulation, court order, or governmental authority, provided that the Receiving Party: (a) gives the Disclosing Party prompt written notice where legally permitted; and (b) provides reasonable assistance to contest or limit such disclosure.</w:t>
        </w:r>
      </w:ins>
    </w:p>
    <w:p>
      <w:pPr>
        <w:spacing w:after="200"/>
        <w:ind w:left="720"/>
      </w:pPr>
      <w:r>
        <w:t xml:space="preserve">This Agreement shall remain in effect for a period of five years from the Effective Date.</w:t>
      </w:r>
    </w:p>
    <w:p>
      <w:pPr>
        <w:pStyle w:val="Heading2"/>
      </w:pPr>
      <w:r>
        <w:t xml:space="preserve">4. Governing Law</w:t>
      </w:r>
    </w:p>
    <w:p>
      <w:pPr>
        <w:spacing w:after="200"/>
        <w:ind w:left="720"/>
      </w:pPr>
      <w:r>
        <w:t xml:space="preserve">This Agreement shall be governed by and construed in accordance with the laws of England and Wales.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pPr>
      <w:spacing w:before="300" w:after="120"/>
    </w:pPr>
    <w:rPr>
      <w:b/>
      <w:bCs/>
      <w:caps/>
      <w:sz w:val="28"/>
      <w:szCs w:val="28"/>
    </w:rPr>
  </w:style>
  <w:style w:type="paragraph" w:styleId="Heading2">
    <w:name w:val="Heading 2"/>
    <w:basedOn w:val="Normal"/>
    <w:pPr>
      <w:spacing w:before="200" w:after="100"/>
    </w:pPr>
    <w:rPr>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2026-01-01T15:05:36.189Z</dcterms:created>
  <dcterms:modified xsi:type="dcterms:W3CDTF">2026-01-01T15:05:36.189Z</dcterms:modified>
</cp:coreProperties>
</file>

<file path=docProps/custom.xml><?xml version="1.0" encoding="utf-8"?>
<Properties xmlns="http://schemas.openxmlformats.org/officeDocument/2006/custom-properties" xmlns:vt="http://schemas.openxmlformats.org/officeDocument/2006/docPropsVTypes"/>
</file>