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0864" w14:textId="582BAD24" w:rsidR="006D70E1" w:rsidRDefault="00A9057B">
      <w:pPr>
        <w:rPr>
          <w:b/>
          <w:bCs/>
          <w:sz w:val="32"/>
          <w:szCs w:val="32"/>
        </w:rPr>
      </w:pPr>
      <w:r>
        <w:rPr>
          <w:b/>
          <w:bCs/>
          <w:sz w:val="32"/>
          <w:szCs w:val="32"/>
        </w:rPr>
        <w:t xml:space="preserve">                                    </w:t>
      </w:r>
      <w:r w:rsidRPr="00A9057B">
        <w:rPr>
          <w:b/>
          <w:bCs/>
          <w:sz w:val="32"/>
          <w:szCs w:val="32"/>
        </w:rPr>
        <w:t>Suggest Retention Ideas</w:t>
      </w:r>
    </w:p>
    <w:p w14:paraId="7C731F62" w14:textId="77777777" w:rsidR="00A9057B" w:rsidRDefault="00A9057B">
      <w:pPr>
        <w:rPr>
          <w:b/>
          <w:bCs/>
          <w:sz w:val="32"/>
          <w:szCs w:val="32"/>
        </w:rPr>
      </w:pPr>
    </w:p>
    <w:p w14:paraId="19812B07" w14:textId="77777777" w:rsidR="00A9057B" w:rsidRPr="00A9057B" w:rsidRDefault="00A9057B" w:rsidP="00A9057B">
      <w:pPr>
        <w:rPr>
          <w:b/>
          <w:bCs/>
          <w:sz w:val="32"/>
          <w:szCs w:val="32"/>
        </w:rPr>
      </w:pPr>
      <w:r w:rsidRPr="00A9057B">
        <w:rPr>
          <w:b/>
          <w:bCs/>
          <w:sz w:val="32"/>
          <w:szCs w:val="32"/>
        </w:rPr>
        <w:t>Step 1: Root Causes of Churn</w:t>
      </w:r>
    </w:p>
    <w:p w14:paraId="0B5C5E7F" w14:textId="77777777" w:rsidR="00A9057B" w:rsidRPr="00A9057B" w:rsidRDefault="00A9057B" w:rsidP="00A9057B">
      <w:pPr>
        <w:rPr>
          <w:sz w:val="28"/>
          <w:szCs w:val="28"/>
        </w:rPr>
      </w:pPr>
      <w:r w:rsidRPr="00A9057B">
        <w:rPr>
          <w:sz w:val="28"/>
          <w:szCs w:val="28"/>
        </w:rPr>
        <w:t>From the analysis (which could have been derived from correlation analysis and insights from features such as "Monthly Charges", "Tenure", "Contract Type", etc.), here are the likely root causes of churn:</w:t>
      </w:r>
    </w:p>
    <w:p w14:paraId="71A1F564" w14:textId="77777777" w:rsidR="00A9057B" w:rsidRPr="00A9057B" w:rsidRDefault="00A9057B" w:rsidP="00A9057B">
      <w:pPr>
        <w:rPr>
          <w:b/>
          <w:bCs/>
          <w:sz w:val="32"/>
          <w:szCs w:val="32"/>
        </w:rPr>
      </w:pPr>
      <w:r w:rsidRPr="00A9057B">
        <w:rPr>
          <w:b/>
          <w:bCs/>
          <w:sz w:val="32"/>
          <w:szCs w:val="32"/>
        </w:rPr>
        <w:t>1. High Monthly Charges:</w:t>
      </w:r>
    </w:p>
    <w:p w14:paraId="6D4FF390" w14:textId="77777777" w:rsidR="00A9057B" w:rsidRPr="00A9057B" w:rsidRDefault="00A9057B" w:rsidP="00A9057B">
      <w:pPr>
        <w:numPr>
          <w:ilvl w:val="0"/>
          <w:numId w:val="1"/>
        </w:numPr>
        <w:rPr>
          <w:sz w:val="28"/>
          <w:szCs w:val="28"/>
        </w:rPr>
      </w:pPr>
      <w:r w:rsidRPr="00A9057B">
        <w:rPr>
          <w:sz w:val="28"/>
          <w:szCs w:val="28"/>
        </w:rPr>
        <w:t>Customers who have high monthly charges are more likely to churn. This could be due to affordability concerns, competitive offers from other providers, or dissatisfaction with the service relative to its cost.</w:t>
      </w:r>
    </w:p>
    <w:p w14:paraId="2F3FCD6E" w14:textId="77777777" w:rsidR="00A9057B" w:rsidRPr="00A9057B" w:rsidRDefault="00A9057B" w:rsidP="00A9057B">
      <w:pPr>
        <w:numPr>
          <w:ilvl w:val="0"/>
          <w:numId w:val="1"/>
        </w:numPr>
        <w:rPr>
          <w:b/>
          <w:bCs/>
          <w:sz w:val="32"/>
          <w:szCs w:val="32"/>
        </w:rPr>
      </w:pPr>
      <w:r w:rsidRPr="00A9057B">
        <w:rPr>
          <w:sz w:val="28"/>
          <w:szCs w:val="28"/>
        </w:rPr>
        <w:t>Impact: Price-sensitive customers are abandoning services they feel are too expensive.</w:t>
      </w:r>
    </w:p>
    <w:p w14:paraId="59FD79FD" w14:textId="0BDFD0E7" w:rsidR="00A9057B" w:rsidRPr="00A9057B" w:rsidRDefault="00A9057B" w:rsidP="00A9057B">
      <w:pPr>
        <w:rPr>
          <w:b/>
          <w:bCs/>
          <w:sz w:val="32"/>
          <w:szCs w:val="32"/>
        </w:rPr>
      </w:pPr>
      <w:r>
        <w:rPr>
          <w:b/>
          <w:bCs/>
          <w:sz w:val="32"/>
          <w:szCs w:val="32"/>
        </w:rPr>
        <w:t xml:space="preserve"> </w:t>
      </w:r>
      <w:r w:rsidRPr="00A9057B">
        <w:rPr>
          <w:b/>
          <w:bCs/>
          <w:sz w:val="32"/>
          <w:szCs w:val="32"/>
        </w:rPr>
        <w:t>2. Short-Term Contracts (Month-to-Month):</w:t>
      </w:r>
    </w:p>
    <w:p w14:paraId="6C3DCBA1" w14:textId="77777777" w:rsidR="00A9057B" w:rsidRPr="00A9057B" w:rsidRDefault="00A9057B" w:rsidP="00A9057B">
      <w:pPr>
        <w:numPr>
          <w:ilvl w:val="0"/>
          <w:numId w:val="2"/>
        </w:numPr>
        <w:rPr>
          <w:sz w:val="28"/>
          <w:szCs w:val="28"/>
        </w:rPr>
      </w:pPr>
      <w:r w:rsidRPr="00A9057B">
        <w:rPr>
          <w:sz w:val="28"/>
          <w:szCs w:val="28"/>
        </w:rPr>
        <w:t>Customers on month-to-month contracts are more likely to churn. They have no long-term commitment, making it easier for them to switch providers.</w:t>
      </w:r>
    </w:p>
    <w:p w14:paraId="19B9CED6" w14:textId="77777777" w:rsidR="00A9057B" w:rsidRPr="00A9057B" w:rsidRDefault="00A9057B" w:rsidP="00A9057B">
      <w:pPr>
        <w:numPr>
          <w:ilvl w:val="0"/>
          <w:numId w:val="2"/>
        </w:numPr>
        <w:rPr>
          <w:sz w:val="28"/>
          <w:szCs w:val="28"/>
        </w:rPr>
      </w:pPr>
      <w:r w:rsidRPr="00A9057B">
        <w:rPr>
          <w:sz w:val="28"/>
          <w:szCs w:val="28"/>
        </w:rPr>
        <w:t>Impact: Lack of commitment and fewer incentives to stay with the provider</w:t>
      </w:r>
    </w:p>
    <w:p w14:paraId="4ED92FEE" w14:textId="75049A52" w:rsidR="00A9057B" w:rsidRPr="00A9057B" w:rsidRDefault="00A9057B" w:rsidP="00A9057B">
      <w:pPr>
        <w:rPr>
          <w:b/>
          <w:bCs/>
          <w:sz w:val="32"/>
          <w:szCs w:val="32"/>
        </w:rPr>
      </w:pPr>
      <w:r>
        <w:rPr>
          <w:b/>
          <w:bCs/>
          <w:sz w:val="32"/>
          <w:szCs w:val="32"/>
        </w:rPr>
        <w:t xml:space="preserve"> </w:t>
      </w:r>
      <w:r w:rsidRPr="00A9057B">
        <w:rPr>
          <w:b/>
          <w:bCs/>
          <w:sz w:val="32"/>
          <w:szCs w:val="32"/>
        </w:rPr>
        <w:t>3. Low Tenure:</w:t>
      </w:r>
    </w:p>
    <w:p w14:paraId="7D1094E6" w14:textId="77777777" w:rsidR="00A9057B" w:rsidRPr="00A9057B" w:rsidRDefault="00A9057B" w:rsidP="00A9057B">
      <w:pPr>
        <w:numPr>
          <w:ilvl w:val="0"/>
          <w:numId w:val="3"/>
        </w:numPr>
        <w:rPr>
          <w:sz w:val="28"/>
          <w:szCs w:val="28"/>
        </w:rPr>
      </w:pPr>
      <w:r w:rsidRPr="00A9057B">
        <w:rPr>
          <w:sz w:val="28"/>
          <w:szCs w:val="28"/>
        </w:rPr>
        <w:t>Newer customers (short tenure) are more likely to churn. This could be due to an unsatisfactory initial experience, a lack of engagement with the product, or competing offers coming in during the early stages of service.</w:t>
      </w:r>
    </w:p>
    <w:p w14:paraId="002D3ACA" w14:textId="77777777" w:rsidR="00A9057B" w:rsidRPr="00A9057B" w:rsidRDefault="00A9057B" w:rsidP="00A9057B">
      <w:pPr>
        <w:numPr>
          <w:ilvl w:val="0"/>
          <w:numId w:val="3"/>
        </w:numPr>
        <w:rPr>
          <w:sz w:val="28"/>
          <w:szCs w:val="28"/>
        </w:rPr>
      </w:pPr>
      <w:r w:rsidRPr="00A9057B">
        <w:rPr>
          <w:sz w:val="28"/>
          <w:szCs w:val="28"/>
        </w:rPr>
        <w:t>Impact: New customers might not have found value in the product/service yet, or may feel that their needs aren't being met.</w:t>
      </w:r>
    </w:p>
    <w:p w14:paraId="43033CC9" w14:textId="77777777" w:rsidR="00A9057B" w:rsidRPr="00A9057B" w:rsidRDefault="00A9057B" w:rsidP="00A9057B">
      <w:pPr>
        <w:ind w:left="360"/>
        <w:rPr>
          <w:b/>
          <w:bCs/>
          <w:sz w:val="32"/>
          <w:szCs w:val="32"/>
        </w:rPr>
      </w:pPr>
      <w:r w:rsidRPr="00A9057B">
        <w:rPr>
          <w:b/>
          <w:bCs/>
          <w:sz w:val="32"/>
          <w:szCs w:val="32"/>
        </w:rPr>
        <w:t>4. Lack of Support or Engagement:</w:t>
      </w:r>
    </w:p>
    <w:p w14:paraId="6E3FB040" w14:textId="77777777" w:rsidR="00A9057B" w:rsidRPr="00A9057B" w:rsidRDefault="00A9057B" w:rsidP="00A9057B">
      <w:pPr>
        <w:numPr>
          <w:ilvl w:val="0"/>
          <w:numId w:val="4"/>
        </w:numPr>
        <w:rPr>
          <w:sz w:val="28"/>
          <w:szCs w:val="28"/>
        </w:rPr>
      </w:pPr>
      <w:r w:rsidRPr="00A9057B">
        <w:rPr>
          <w:sz w:val="28"/>
          <w:szCs w:val="28"/>
        </w:rPr>
        <w:t>If a customer does not receive timely customer service or feels neglected, they are more likely to churn.</w:t>
      </w:r>
    </w:p>
    <w:p w14:paraId="1C598129" w14:textId="77777777" w:rsidR="00A9057B" w:rsidRPr="00A9057B" w:rsidRDefault="00A9057B" w:rsidP="00A9057B">
      <w:pPr>
        <w:numPr>
          <w:ilvl w:val="0"/>
          <w:numId w:val="4"/>
        </w:numPr>
        <w:rPr>
          <w:sz w:val="28"/>
          <w:szCs w:val="28"/>
        </w:rPr>
      </w:pPr>
      <w:r w:rsidRPr="00A9057B">
        <w:rPr>
          <w:sz w:val="28"/>
          <w:szCs w:val="28"/>
        </w:rPr>
        <w:lastRenderedPageBreak/>
        <w:t>Impact: Customers feel they are not valued or supported when issues arise.</w:t>
      </w:r>
    </w:p>
    <w:p w14:paraId="30BCC9C1" w14:textId="77777777" w:rsidR="00A9057B" w:rsidRPr="00A9057B" w:rsidRDefault="00A9057B" w:rsidP="00A9057B">
      <w:pPr>
        <w:ind w:left="360"/>
        <w:rPr>
          <w:b/>
          <w:bCs/>
          <w:sz w:val="32"/>
          <w:szCs w:val="32"/>
        </w:rPr>
      </w:pPr>
      <w:r w:rsidRPr="00A9057B">
        <w:rPr>
          <w:b/>
          <w:bCs/>
          <w:sz w:val="32"/>
          <w:szCs w:val="32"/>
        </w:rPr>
        <w:t>5. Payment Method:</w:t>
      </w:r>
    </w:p>
    <w:p w14:paraId="5594AC02" w14:textId="77777777" w:rsidR="00A9057B" w:rsidRPr="00A9057B" w:rsidRDefault="00A9057B" w:rsidP="00A9057B">
      <w:pPr>
        <w:numPr>
          <w:ilvl w:val="0"/>
          <w:numId w:val="5"/>
        </w:numPr>
        <w:rPr>
          <w:sz w:val="28"/>
          <w:szCs w:val="28"/>
        </w:rPr>
      </w:pPr>
      <w:r w:rsidRPr="00A9057B">
        <w:rPr>
          <w:sz w:val="28"/>
          <w:szCs w:val="28"/>
        </w:rPr>
        <w:t>Payment method could indicate a customer's commitment or convenience with the service. For instance, customers using "Electronic Check" or "Bank Transfer" might be more likely to churn due to administrative complexities or payment failures.</w:t>
      </w:r>
    </w:p>
    <w:p w14:paraId="439799B9" w14:textId="77777777" w:rsidR="00A9057B" w:rsidRPr="00A9057B" w:rsidRDefault="00A9057B" w:rsidP="00A9057B">
      <w:pPr>
        <w:numPr>
          <w:ilvl w:val="0"/>
          <w:numId w:val="5"/>
        </w:numPr>
        <w:rPr>
          <w:sz w:val="28"/>
          <w:szCs w:val="28"/>
        </w:rPr>
      </w:pPr>
      <w:r w:rsidRPr="00A9057B">
        <w:rPr>
          <w:sz w:val="28"/>
          <w:szCs w:val="28"/>
        </w:rPr>
        <w:t>Impact: Payment issues could indicate either customer dissatisfaction or financial strain.</w:t>
      </w:r>
    </w:p>
    <w:p w14:paraId="2B76EC7F" w14:textId="3771B7DB" w:rsidR="00A9057B" w:rsidRPr="00A9057B" w:rsidRDefault="00A9057B" w:rsidP="00A9057B">
      <w:pPr>
        <w:ind w:left="360"/>
        <w:rPr>
          <w:b/>
          <w:bCs/>
          <w:sz w:val="32"/>
          <w:szCs w:val="32"/>
        </w:rPr>
      </w:pPr>
      <w:r>
        <w:rPr>
          <w:b/>
          <w:bCs/>
          <w:sz w:val="32"/>
          <w:szCs w:val="32"/>
        </w:rPr>
        <w:t>S</w:t>
      </w:r>
      <w:r w:rsidRPr="00A9057B">
        <w:rPr>
          <w:b/>
          <w:bCs/>
          <w:sz w:val="32"/>
          <w:szCs w:val="32"/>
        </w:rPr>
        <w:t xml:space="preserve">trategies to Retain </w:t>
      </w:r>
      <w:proofErr w:type="gramStart"/>
      <w:r w:rsidRPr="00A9057B">
        <w:rPr>
          <w:b/>
          <w:bCs/>
          <w:sz w:val="32"/>
          <w:szCs w:val="32"/>
        </w:rPr>
        <w:t>Customers</w:t>
      </w:r>
      <w:r>
        <w:rPr>
          <w:b/>
          <w:bCs/>
          <w:sz w:val="32"/>
          <w:szCs w:val="32"/>
        </w:rPr>
        <w:t xml:space="preserve"> :</w:t>
      </w:r>
      <w:proofErr w:type="gramEnd"/>
      <w:r>
        <w:rPr>
          <w:b/>
          <w:bCs/>
          <w:sz w:val="32"/>
          <w:szCs w:val="32"/>
        </w:rPr>
        <w:t xml:space="preserve"> </w:t>
      </w:r>
    </w:p>
    <w:p w14:paraId="0C5B7F69" w14:textId="77777777" w:rsidR="00A9057B" w:rsidRPr="00A9057B" w:rsidRDefault="00A9057B" w:rsidP="00A9057B">
      <w:pPr>
        <w:ind w:left="720"/>
        <w:rPr>
          <w:b/>
          <w:bCs/>
          <w:sz w:val="30"/>
          <w:szCs w:val="30"/>
        </w:rPr>
      </w:pPr>
      <w:r w:rsidRPr="00A9057B">
        <w:rPr>
          <w:b/>
          <w:bCs/>
          <w:sz w:val="30"/>
          <w:szCs w:val="30"/>
        </w:rPr>
        <w:t>1. Better Pricing and Flexibility in Payment Plans:</w:t>
      </w:r>
    </w:p>
    <w:p w14:paraId="2D338642" w14:textId="77777777" w:rsidR="00A9057B" w:rsidRPr="00A9057B" w:rsidRDefault="00A9057B" w:rsidP="00A9057B">
      <w:pPr>
        <w:numPr>
          <w:ilvl w:val="0"/>
          <w:numId w:val="6"/>
        </w:numPr>
        <w:rPr>
          <w:sz w:val="28"/>
          <w:szCs w:val="28"/>
        </w:rPr>
      </w:pPr>
      <w:r w:rsidRPr="00A9057B">
        <w:rPr>
          <w:sz w:val="28"/>
          <w:szCs w:val="28"/>
        </w:rPr>
        <w:t>Introduce Flexible Pricing: Offering tiered pricing structures or discount plans for long-term commitments can help retain customers. For instance, discount for a 12-month or 24-month contract could incentivize customers to stay longer.</w:t>
      </w:r>
    </w:p>
    <w:p w14:paraId="2CB264C6" w14:textId="77777777" w:rsidR="00A9057B" w:rsidRPr="00A9057B" w:rsidRDefault="00A9057B" w:rsidP="00A9057B">
      <w:pPr>
        <w:numPr>
          <w:ilvl w:val="0"/>
          <w:numId w:val="6"/>
        </w:numPr>
        <w:rPr>
          <w:sz w:val="28"/>
          <w:szCs w:val="28"/>
        </w:rPr>
      </w:pPr>
      <w:r w:rsidRPr="00A9057B">
        <w:rPr>
          <w:sz w:val="28"/>
          <w:szCs w:val="28"/>
        </w:rPr>
        <w:t>Discount for Loyal Customers: Introduce loyalty programs or reward systems that provide discounts or added benefits (e.g., data increases, special customer service) after certain milestones like 1 year, 2 years, etc.</w:t>
      </w:r>
    </w:p>
    <w:p w14:paraId="3B66ABE7" w14:textId="77777777" w:rsidR="00A9057B" w:rsidRPr="00A9057B" w:rsidRDefault="00A9057B" w:rsidP="00A9057B">
      <w:pPr>
        <w:ind w:left="360"/>
        <w:rPr>
          <w:b/>
          <w:bCs/>
          <w:sz w:val="32"/>
          <w:szCs w:val="32"/>
        </w:rPr>
      </w:pPr>
      <w:r w:rsidRPr="00A9057B">
        <w:rPr>
          <w:b/>
          <w:bCs/>
          <w:sz w:val="30"/>
          <w:szCs w:val="30"/>
        </w:rPr>
        <w:t>2. Improve Customer Engagement and Support</w:t>
      </w:r>
      <w:r w:rsidRPr="00A9057B">
        <w:rPr>
          <w:b/>
          <w:bCs/>
          <w:sz w:val="32"/>
          <w:szCs w:val="32"/>
        </w:rPr>
        <w:t>:</w:t>
      </w:r>
    </w:p>
    <w:p w14:paraId="6CDD85E5" w14:textId="77777777" w:rsidR="00A9057B" w:rsidRPr="00A9057B" w:rsidRDefault="00A9057B" w:rsidP="00A9057B">
      <w:pPr>
        <w:numPr>
          <w:ilvl w:val="0"/>
          <w:numId w:val="7"/>
        </w:numPr>
        <w:rPr>
          <w:sz w:val="28"/>
          <w:szCs w:val="28"/>
        </w:rPr>
      </w:pPr>
      <w:r w:rsidRPr="00A9057B">
        <w:rPr>
          <w:sz w:val="28"/>
          <w:szCs w:val="28"/>
        </w:rPr>
        <w:t>24/7 Customer Service: Ensure that customers have access to reliable and responsive customer support through various channels (phone, chat, email).</w:t>
      </w:r>
    </w:p>
    <w:p w14:paraId="09669F40" w14:textId="77777777" w:rsidR="00A9057B" w:rsidRPr="00A9057B" w:rsidRDefault="00A9057B" w:rsidP="00A9057B">
      <w:pPr>
        <w:numPr>
          <w:ilvl w:val="0"/>
          <w:numId w:val="7"/>
        </w:numPr>
        <w:rPr>
          <w:b/>
          <w:bCs/>
          <w:sz w:val="32"/>
          <w:szCs w:val="32"/>
        </w:rPr>
      </w:pPr>
      <w:r w:rsidRPr="00A9057B">
        <w:rPr>
          <w:sz w:val="28"/>
          <w:szCs w:val="28"/>
        </w:rPr>
        <w:t>Proactive Customer Support: Instead of reactive customer support, introduce proactive check-ins, especially for new customers or customers who have faced issues</w:t>
      </w:r>
      <w:r w:rsidRPr="00A9057B">
        <w:rPr>
          <w:b/>
          <w:bCs/>
          <w:sz w:val="32"/>
          <w:szCs w:val="32"/>
        </w:rPr>
        <w:t>.</w:t>
      </w:r>
    </w:p>
    <w:p w14:paraId="663058EB" w14:textId="77777777" w:rsidR="00A9057B" w:rsidRPr="00A9057B" w:rsidRDefault="00A9057B" w:rsidP="00A9057B">
      <w:pPr>
        <w:ind w:left="360"/>
        <w:rPr>
          <w:b/>
          <w:bCs/>
          <w:sz w:val="32"/>
          <w:szCs w:val="32"/>
        </w:rPr>
      </w:pPr>
      <w:r w:rsidRPr="00A9057B">
        <w:rPr>
          <w:b/>
          <w:bCs/>
          <w:sz w:val="30"/>
          <w:szCs w:val="30"/>
        </w:rPr>
        <w:t>3. Introduce Long-Term Contracts with Added Benefits</w:t>
      </w:r>
      <w:r w:rsidRPr="00A9057B">
        <w:rPr>
          <w:b/>
          <w:bCs/>
          <w:sz w:val="32"/>
          <w:szCs w:val="32"/>
        </w:rPr>
        <w:t>:</w:t>
      </w:r>
    </w:p>
    <w:p w14:paraId="67D021C9" w14:textId="77777777" w:rsidR="00A9057B" w:rsidRPr="00A9057B" w:rsidRDefault="00A9057B" w:rsidP="00A9057B">
      <w:pPr>
        <w:numPr>
          <w:ilvl w:val="0"/>
          <w:numId w:val="8"/>
        </w:numPr>
        <w:rPr>
          <w:sz w:val="28"/>
          <w:szCs w:val="28"/>
        </w:rPr>
      </w:pPr>
      <w:r w:rsidRPr="00A9057B">
        <w:rPr>
          <w:sz w:val="28"/>
          <w:szCs w:val="28"/>
        </w:rPr>
        <w:t>Offer Incentives for Long-Term Commitments: Provide additional benefits for customers who opt for longer contracts</w:t>
      </w:r>
      <w:r w:rsidRPr="00A9057B">
        <w:rPr>
          <w:b/>
          <w:bCs/>
          <w:sz w:val="32"/>
          <w:szCs w:val="32"/>
        </w:rPr>
        <w:t xml:space="preserve"> (</w:t>
      </w:r>
      <w:r w:rsidRPr="00A9057B">
        <w:rPr>
          <w:sz w:val="28"/>
          <w:szCs w:val="28"/>
        </w:rPr>
        <w:t>1-year or 2-year</w:t>
      </w:r>
      <w:r w:rsidRPr="00A9057B">
        <w:rPr>
          <w:b/>
          <w:bCs/>
          <w:sz w:val="32"/>
          <w:szCs w:val="32"/>
        </w:rPr>
        <w:t xml:space="preserve"> </w:t>
      </w:r>
      <w:r w:rsidRPr="00A9057B">
        <w:rPr>
          <w:sz w:val="28"/>
          <w:szCs w:val="28"/>
        </w:rPr>
        <w:lastRenderedPageBreak/>
        <w:t>plans). For instance, offer lower monthly prices, enhanced features, or free upgrades.</w:t>
      </w:r>
    </w:p>
    <w:p w14:paraId="36AD03DF" w14:textId="77777777" w:rsidR="00A9057B" w:rsidRPr="00A9057B" w:rsidRDefault="00A9057B" w:rsidP="00A9057B">
      <w:pPr>
        <w:numPr>
          <w:ilvl w:val="0"/>
          <w:numId w:val="8"/>
        </w:numPr>
        <w:rPr>
          <w:sz w:val="28"/>
          <w:szCs w:val="28"/>
        </w:rPr>
      </w:pPr>
      <w:r w:rsidRPr="00A9057B">
        <w:rPr>
          <w:sz w:val="28"/>
          <w:szCs w:val="28"/>
        </w:rPr>
        <w:t>Auto-Renewal Options: Introduce auto-renewal for contracts, with an easy option to opt out if the customer chooses. Provide reminders before renewal dates, offering special perks or discounts.</w:t>
      </w:r>
    </w:p>
    <w:p w14:paraId="267A5269" w14:textId="77777777" w:rsidR="00A9057B" w:rsidRPr="00A9057B" w:rsidRDefault="00A9057B" w:rsidP="00A9057B">
      <w:pPr>
        <w:ind w:left="720"/>
        <w:rPr>
          <w:sz w:val="28"/>
          <w:szCs w:val="28"/>
        </w:rPr>
      </w:pPr>
      <w:r w:rsidRPr="00A9057B">
        <w:rPr>
          <w:sz w:val="28"/>
          <w:szCs w:val="28"/>
        </w:rPr>
        <w:t>4. Engagement Programs for New Customers:</w:t>
      </w:r>
    </w:p>
    <w:p w14:paraId="3DB85C2A" w14:textId="77777777" w:rsidR="00A9057B" w:rsidRPr="00A9057B" w:rsidRDefault="00A9057B" w:rsidP="00A9057B">
      <w:pPr>
        <w:numPr>
          <w:ilvl w:val="0"/>
          <w:numId w:val="9"/>
        </w:numPr>
        <w:rPr>
          <w:sz w:val="28"/>
          <w:szCs w:val="28"/>
        </w:rPr>
      </w:pPr>
      <w:r w:rsidRPr="00A9057B">
        <w:rPr>
          <w:sz w:val="28"/>
          <w:szCs w:val="28"/>
        </w:rPr>
        <w:t>Welcome Program: For new customers, introduce a "Welcome Package" that helps them get familiar with the service, such as an introductory offer, free consultation, or free access to premium features for a limited time.</w:t>
      </w:r>
    </w:p>
    <w:p w14:paraId="64B47ED0" w14:textId="77777777" w:rsidR="00A9057B" w:rsidRPr="00A9057B" w:rsidRDefault="00A9057B" w:rsidP="00A9057B">
      <w:pPr>
        <w:numPr>
          <w:ilvl w:val="0"/>
          <w:numId w:val="9"/>
        </w:numPr>
        <w:rPr>
          <w:sz w:val="28"/>
          <w:szCs w:val="28"/>
        </w:rPr>
      </w:pPr>
      <w:r w:rsidRPr="00A9057B">
        <w:rPr>
          <w:sz w:val="28"/>
          <w:szCs w:val="28"/>
        </w:rPr>
        <w:t>Onboarding and Education: Provide an engaging onboarding experience for new customers to ensure they understand the full value of the service they’ve subscribed to. Interactive tutorials, user guides, and video demos can be part of the strategy.</w:t>
      </w:r>
    </w:p>
    <w:p w14:paraId="4B128F13" w14:textId="468A83A9" w:rsidR="00A9057B" w:rsidRDefault="00A9057B" w:rsidP="00A9057B">
      <w:pPr>
        <w:rPr>
          <w:b/>
          <w:bCs/>
          <w:sz w:val="30"/>
          <w:szCs w:val="30"/>
        </w:rPr>
      </w:pPr>
      <w:r w:rsidRPr="00A9057B">
        <w:rPr>
          <w:b/>
          <w:bCs/>
          <w:sz w:val="30"/>
          <w:szCs w:val="30"/>
        </w:rPr>
        <w:t xml:space="preserve">Recommendations for Business </w:t>
      </w:r>
      <w:proofErr w:type="gramStart"/>
      <w:r w:rsidRPr="00A9057B">
        <w:rPr>
          <w:b/>
          <w:bCs/>
          <w:sz w:val="30"/>
          <w:szCs w:val="30"/>
        </w:rPr>
        <w:t>Leaders</w:t>
      </w:r>
      <w:r>
        <w:rPr>
          <w:b/>
          <w:bCs/>
          <w:sz w:val="30"/>
          <w:szCs w:val="30"/>
        </w:rPr>
        <w:t xml:space="preserve"> :</w:t>
      </w:r>
      <w:proofErr w:type="gramEnd"/>
    </w:p>
    <w:p w14:paraId="1054850B" w14:textId="79445F0B" w:rsidR="00A9057B" w:rsidRPr="00A9057B" w:rsidRDefault="00A9057B" w:rsidP="00A9057B">
      <w:pPr>
        <w:rPr>
          <w:sz w:val="28"/>
          <w:szCs w:val="28"/>
        </w:rPr>
      </w:pPr>
      <w:r w:rsidRPr="00A9057B">
        <w:rPr>
          <w:sz w:val="28"/>
          <w:szCs w:val="28"/>
        </w:rPr>
        <w:t>1.Customer-Centric Strategy:</w:t>
      </w:r>
    </w:p>
    <w:p w14:paraId="1580BA22" w14:textId="3E6BB395" w:rsidR="00A9057B" w:rsidRPr="00A9057B" w:rsidRDefault="00A9057B" w:rsidP="00A9057B">
      <w:pPr>
        <w:numPr>
          <w:ilvl w:val="0"/>
          <w:numId w:val="10"/>
        </w:numPr>
        <w:rPr>
          <w:sz w:val="28"/>
          <w:szCs w:val="28"/>
        </w:rPr>
      </w:pPr>
      <w:r w:rsidRPr="00A9057B">
        <w:rPr>
          <w:sz w:val="28"/>
          <w:szCs w:val="28"/>
        </w:rPr>
        <w:t xml:space="preserve">Focus on improving customer experience at every stage, from sign-up to support. A personalized customer experience can dramatically reduce churn. This should be backed by data-driven insights from customer feedback and </w:t>
      </w:r>
      <w:r w:rsidR="002A094D" w:rsidRPr="00A9057B">
        <w:rPr>
          <w:sz w:val="28"/>
          <w:szCs w:val="28"/>
        </w:rPr>
        <w:t>behavioural</w:t>
      </w:r>
      <w:bookmarkStart w:id="0" w:name="_GoBack"/>
      <w:bookmarkEnd w:id="0"/>
      <w:r w:rsidRPr="00A9057B">
        <w:rPr>
          <w:sz w:val="28"/>
          <w:szCs w:val="28"/>
        </w:rPr>
        <w:t xml:space="preserve"> analysis.</w:t>
      </w:r>
    </w:p>
    <w:p w14:paraId="06717A9B" w14:textId="77777777" w:rsidR="00A9057B" w:rsidRPr="00A9057B" w:rsidRDefault="00A9057B" w:rsidP="00A9057B">
      <w:pPr>
        <w:rPr>
          <w:sz w:val="28"/>
          <w:szCs w:val="28"/>
        </w:rPr>
      </w:pPr>
      <w:r w:rsidRPr="00A9057B">
        <w:rPr>
          <w:sz w:val="28"/>
          <w:szCs w:val="28"/>
        </w:rPr>
        <w:t>2. Price Adjustment and Bundling:</w:t>
      </w:r>
    </w:p>
    <w:p w14:paraId="05DD7AAE" w14:textId="1B0BD6BD" w:rsidR="00A9057B" w:rsidRDefault="00A9057B" w:rsidP="00A9057B">
      <w:pPr>
        <w:numPr>
          <w:ilvl w:val="0"/>
          <w:numId w:val="11"/>
        </w:numPr>
        <w:rPr>
          <w:sz w:val="28"/>
          <w:szCs w:val="28"/>
        </w:rPr>
      </w:pPr>
      <w:r w:rsidRPr="00A9057B">
        <w:rPr>
          <w:sz w:val="28"/>
          <w:szCs w:val="28"/>
        </w:rPr>
        <w:t>Reevaluate the pricing strategy to ensure it’s competitive in the market, especially for customers who may be highly price-sensitive. Experiment with bundle offers and pricing tiers, ensuring they provide enough value to encourage retention.</w:t>
      </w:r>
    </w:p>
    <w:p w14:paraId="0149D49B" w14:textId="551E0E8D" w:rsidR="00A9057B" w:rsidRPr="00B71F7A" w:rsidRDefault="00A9057B" w:rsidP="00A9057B">
      <w:pPr>
        <w:rPr>
          <w:sz w:val="28"/>
          <w:szCs w:val="28"/>
        </w:rPr>
      </w:pPr>
      <w:r w:rsidRPr="00B71F7A">
        <w:rPr>
          <w:sz w:val="28"/>
          <w:szCs w:val="28"/>
        </w:rPr>
        <w:t>3. Focus on Customer Support:</w:t>
      </w:r>
    </w:p>
    <w:p w14:paraId="086DE0B4" w14:textId="77777777" w:rsidR="00A9057B" w:rsidRPr="00A9057B" w:rsidRDefault="00A9057B" w:rsidP="00A9057B">
      <w:pPr>
        <w:numPr>
          <w:ilvl w:val="0"/>
          <w:numId w:val="12"/>
        </w:numPr>
        <w:rPr>
          <w:sz w:val="28"/>
          <w:szCs w:val="28"/>
        </w:rPr>
      </w:pPr>
      <w:r w:rsidRPr="00A9057B">
        <w:rPr>
          <w:sz w:val="28"/>
          <w:szCs w:val="28"/>
        </w:rPr>
        <w:t>Reinforce the importance of customer service and support. Provide training for support teams to handle issues promptly and efficiently. Highlight customer support as a competitive differentiator in the market.</w:t>
      </w:r>
    </w:p>
    <w:p w14:paraId="7A521B2D" w14:textId="77777777" w:rsidR="00A9057B" w:rsidRPr="00A9057B" w:rsidRDefault="00A9057B" w:rsidP="00A9057B">
      <w:pPr>
        <w:rPr>
          <w:sz w:val="28"/>
          <w:szCs w:val="28"/>
        </w:rPr>
      </w:pPr>
      <w:r w:rsidRPr="00A9057B">
        <w:rPr>
          <w:sz w:val="28"/>
          <w:szCs w:val="28"/>
        </w:rPr>
        <w:t>4. Invest in Data Analytics for Personalization:</w:t>
      </w:r>
    </w:p>
    <w:p w14:paraId="3AE9851F" w14:textId="77777777" w:rsidR="00A9057B" w:rsidRDefault="00A9057B" w:rsidP="00A9057B">
      <w:pPr>
        <w:numPr>
          <w:ilvl w:val="0"/>
          <w:numId w:val="13"/>
        </w:numPr>
        <w:rPr>
          <w:sz w:val="28"/>
          <w:szCs w:val="28"/>
        </w:rPr>
      </w:pPr>
      <w:r w:rsidRPr="00A9057B">
        <w:rPr>
          <w:sz w:val="28"/>
          <w:szCs w:val="28"/>
        </w:rPr>
        <w:lastRenderedPageBreak/>
        <w:t>Invest in more advanced customer segmentation and predictive analytics to predict churn before it happens. With this, the business can act proactively to retain customers based on their usage patterns and engagement metrics.</w:t>
      </w:r>
    </w:p>
    <w:p w14:paraId="364280C6" w14:textId="77777777" w:rsidR="00B71F7A" w:rsidRDefault="00B71F7A" w:rsidP="00B71F7A">
      <w:pPr>
        <w:ind w:left="720"/>
        <w:rPr>
          <w:sz w:val="28"/>
          <w:szCs w:val="28"/>
        </w:rPr>
      </w:pPr>
    </w:p>
    <w:p w14:paraId="34697BBE" w14:textId="66928A37" w:rsidR="00B71F7A" w:rsidRPr="00A9057B" w:rsidRDefault="00B71F7A" w:rsidP="00B71F7A">
      <w:pPr>
        <w:ind w:left="720"/>
        <w:rPr>
          <w:b/>
          <w:bCs/>
          <w:sz w:val="32"/>
          <w:szCs w:val="32"/>
        </w:rPr>
      </w:pPr>
      <w:r w:rsidRPr="00B71F7A">
        <w:rPr>
          <w:b/>
          <w:bCs/>
          <w:sz w:val="32"/>
          <w:szCs w:val="32"/>
        </w:rPr>
        <w:t xml:space="preserve">Expected </w:t>
      </w:r>
      <w:proofErr w:type="gramStart"/>
      <w:r w:rsidRPr="00B71F7A">
        <w:rPr>
          <w:b/>
          <w:bCs/>
          <w:sz w:val="32"/>
          <w:szCs w:val="32"/>
        </w:rPr>
        <w:t>output :</w:t>
      </w:r>
      <w:proofErr w:type="gramEnd"/>
      <w:r w:rsidRPr="00B71F7A">
        <w:rPr>
          <w:b/>
          <w:bCs/>
          <w:sz w:val="32"/>
          <w:szCs w:val="32"/>
        </w:rPr>
        <w:t xml:space="preserve"> </w:t>
      </w:r>
    </w:p>
    <w:p w14:paraId="3698BCAF" w14:textId="2BA4CA8F" w:rsidR="00A9057B" w:rsidRPr="00A9057B" w:rsidRDefault="00A9057B" w:rsidP="00A9057B">
      <w:pPr>
        <w:rPr>
          <w:sz w:val="28"/>
          <w:szCs w:val="28"/>
        </w:rPr>
      </w:pPr>
    </w:p>
    <w:tbl>
      <w:tblPr>
        <w:tblStyle w:val="TableGrid"/>
        <w:tblW w:w="0" w:type="auto"/>
        <w:tblInd w:w="720" w:type="dxa"/>
        <w:tblLook w:val="04A0" w:firstRow="1" w:lastRow="0" w:firstColumn="1" w:lastColumn="0" w:noHBand="0" w:noVBand="1"/>
      </w:tblPr>
      <w:tblGrid>
        <w:gridCol w:w="2753"/>
        <w:gridCol w:w="2759"/>
        <w:gridCol w:w="2784"/>
      </w:tblGrid>
      <w:tr w:rsidR="00B71F7A" w14:paraId="7B207400" w14:textId="77777777" w:rsidTr="00B71F7A">
        <w:tc>
          <w:tcPr>
            <w:tcW w:w="2753" w:type="dxa"/>
          </w:tcPr>
          <w:p w14:paraId="0C783376" w14:textId="1BD7C76A" w:rsidR="00B71F7A" w:rsidRPr="00B71F7A" w:rsidRDefault="00B71F7A" w:rsidP="00A9057B">
            <w:pPr>
              <w:rPr>
                <w:b/>
                <w:bCs/>
                <w:sz w:val="28"/>
                <w:szCs w:val="28"/>
              </w:rPr>
            </w:pPr>
            <w:r>
              <w:rPr>
                <w:b/>
                <w:bCs/>
                <w:sz w:val="32"/>
                <w:szCs w:val="32"/>
              </w:rPr>
              <w:t xml:space="preserve">    </w:t>
            </w:r>
            <w:r w:rsidRPr="00B71F7A">
              <w:rPr>
                <w:b/>
                <w:bCs/>
                <w:sz w:val="28"/>
                <w:szCs w:val="28"/>
              </w:rPr>
              <w:t>Churn Cause</w:t>
            </w:r>
          </w:p>
        </w:tc>
        <w:tc>
          <w:tcPr>
            <w:tcW w:w="2759" w:type="dxa"/>
          </w:tcPr>
          <w:p w14:paraId="7A5AFA80" w14:textId="5B1D5B61" w:rsidR="00B71F7A" w:rsidRPr="00B71F7A" w:rsidRDefault="00B71F7A" w:rsidP="00A9057B">
            <w:pPr>
              <w:rPr>
                <w:b/>
                <w:bCs/>
                <w:sz w:val="28"/>
                <w:szCs w:val="28"/>
              </w:rPr>
            </w:pPr>
            <w:r>
              <w:rPr>
                <w:b/>
                <w:bCs/>
                <w:sz w:val="28"/>
                <w:szCs w:val="28"/>
              </w:rPr>
              <w:t xml:space="preserve">  </w:t>
            </w:r>
            <w:r w:rsidRPr="00B71F7A">
              <w:rPr>
                <w:b/>
                <w:bCs/>
                <w:sz w:val="28"/>
                <w:szCs w:val="28"/>
              </w:rPr>
              <w:t>Proposed Strategy</w:t>
            </w:r>
          </w:p>
        </w:tc>
        <w:tc>
          <w:tcPr>
            <w:tcW w:w="2784" w:type="dxa"/>
          </w:tcPr>
          <w:p w14:paraId="0F48E907" w14:textId="3528E921" w:rsidR="00B71F7A" w:rsidRPr="00B71F7A" w:rsidRDefault="00B71F7A" w:rsidP="00A9057B">
            <w:pPr>
              <w:rPr>
                <w:b/>
                <w:bCs/>
                <w:sz w:val="28"/>
                <w:szCs w:val="28"/>
              </w:rPr>
            </w:pPr>
            <w:r>
              <w:rPr>
                <w:b/>
                <w:bCs/>
                <w:sz w:val="28"/>
                <w:szCs w:val="28"/>
              </w:rPr>
              <w:t xml:space="preserve">  </w:t>
            </w:r>
            <w:r w:rsidRPr="00B71F7A">
              <w:rPr>
                <w:b/>
                <w:bCs/>
                <w:sz w:val="28"/>
                <w:szCs w:val="28"/>
              </w:rPr>
              <w:t>Expected Outcome</w:t>
            </w:r>
          </w:p>
        </w:tc>
      </w:tr>
      <w:tr w:rsidR="00B71F7A" w14:paraId="53C0E05C" w14:textId="77777777" w:rsidTr="00B71F7A">
        <w:tc>
          <w:tcPr>
            <w:tcW w:w="2753" w:type="dxa"/>
          </w:tcPr>
          <w:p w14:paraId="0B0D59C6" w14:textId="77777777" w:rsidR="00B71F7A" w:rsidRDefault="00B71F7A" w:rsidP="00A9057B">
            <w:pPr>
              <w:rPr>
                <w:sz w:val="28"/>
                <w:szCs w:val="28"/>
              </w:rPr>
            </w:pPr>
          </w:p>
          <w:p w14:paraId="34BEF4F4" w14:textId="77777777" w:rsidR="00B71F7A" w:rsidRDefault="00B71F7A" w:rsidP="00A9057B">
            <w:pPr>
              <w:rPr>
                <w:sz w:val="28"/>
                <w:szCs w:val="28"/>
              </w:rPr>
            </w:pPr>
          </w:p>
          <w:p w14:paraId="270F28A0" w14:textId="1CC7F382" w:rsidR="00B71F7A" w:rsidRPr="00B71F7A" w:rsidRDefault="00B71F7A" w:rsidP="00A9057B">
            <w:pPr>
              <w:rPr>
                <w:sz w:val="28"/>
                <w:szCs w:val="28"/>
              </w:rPr>
            </w:pPr>
            <w:r w:rsidRPr="00B71F7A">
              <w:rPr>
                <w:sz w:val="28"/>
                <w:szCs w:val="28"/>
              </w:rPr>
              <w:t>High Monthly Charges</w:t>
            </w:r>
          </w:p>
        </w:tc>
        <w:tc>
          <w:tcPr>
            <w:tcW w:w="27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B71F7A" w:rsidRPr="00B71F7A" w14:paraId="315705EC" w14:textId="77777777" w:rsidTr="00B71F7A">
              <w:trPr>
                <w:tblCellSpacing w:w="15" w:type="dxa"/>
              </w:trPr>
              <w:tc>
                <w:tcPr>
                  <w:tcW w:w="0" w:type="auto"/>
                  <w:vAlign w:val="center"/>
                  <w:hideMark/>
                </w:tcPr>
                <w:p w14:paraId="2C88E32B" w14:textId="449DA308" w:rsidR="00B71F7A" w:rsidRPr="00B71F7A" w:rsidRDefault="00B71F7A" w:rsidP="00B71F7A">
                  <w:pPr>
                    <w:spacing w:after="0" w:line="240" w:lineRule="auto"/>
                    <w:rPr>
                      <w:sz w:val="28"/>
                      <w:szCs w:val="28"/>
                    </w:rPr>
                  </w:pPr>
                  <w:r w:rsidRPr="00B71F7A">
                    <w:rPr>
                      <w:sz w:val="28"/>
                      <w:szCs w:val="28"/>
                    </w:rPr>
                    <w:t>Introduce flexible pricing and discount plans</w:t>
                  </w:r>
                </w:p>
              </w:tc>
            </w:tr>
          </w:tbl>
          <w:p w14:paraId="728AF324" w14:textId="77777777" w:rsidR="00B71F7A" w:rsidRPr="00B71F7A" w:rsidRDefault="00B71F7A" w:rsidP="00B71F7A">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F7A" w:rsidRPr="00B71F7A" w14:paraId="777EA47A" w14:textId="77777777" w:rsidTr="00B71F7A">
              <w:trPr>
                <w:tblCellSpacing w:w="15" w:type="dxa"/>
              </w:trPr>
              <w:tc>
                <w:tcPr>
                  <w:tcW w:w="0" w:type="auto"/>
                  <w:vAlign w:val="center"/>
                  <w:hideMark/>
                </w:tcPr>
                <w:p w14:paraId="579EA60F" w14:textId="77777777" w:rsidR="00B71F7A" w:rsidRPr="00B71F7A" w:rsidRDefault="00B71F7A" w:rsidP="00B71F7A">
                  <w:pPr>
                    <w:spacing w:after="0" w:line="240" w:lineRule="auto"/>
                    <w:rPr>
                      <w:sz w:val="28"/>
                      <w:szCs w:val="28"/>
                    </w:rPr>
                  </w:pPr>
                </w:p>
              </w:tc>
            </w:tr>
          </w:tbl>
          <w:p w14:paraId="0B964916" w14:textId="77777777" w:rsidR="00B71F7A" w:rsidRDefault="00B71F7A" w:rsidP="00A9057B">
            <w:pPr>
              <w:rPr>
                <w:b/>
                <w:bCs/>
                <w:sz w:val="32"/>
                <w:szCs w:val="32"/>
              </w:rPr>
            </w:pPr>
          </w:p>
        </w:tc>
        <w:tc>
          <w:tcPr>
            <w:tcW w:w="27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tblGrid>
            <w:tr w:rsidR="00B71F7A" w:rsidRPr="00B71F7A" w14:paraId="750D3C61" w14:textId="77777777" w:rsidTr="00B71F7A">
              <w:trPr>
                <w:tblCellSpacing w:w="15" w:type="dxa"/>
              </w:trPr>
              <w:tc>
                <w:tcPr>
                  <w:tcW w:w="0" w:type="auto"/>
                  <w:vAlign w:val="center"/>
                  <w:hideMark/>
                </w:tcPr>
                <w:p w14:paraId="4D489872" w14:textId="77777777" w:rsidR="00B71F7A" w:rsidRPr="00B71F7A" w:rsidRDefault="00B71F7A" w:rsidP="00B71F7A">
                  <w:pPr>
                    <w:spacing w:after="0" w:line="240" w:lineRule="auto"/>
                    <w:rPr>
                      <w:sz w:val="28"/>
                      <w:szCs w:val="28"/>
                    </w:rPr>
                  </w:pPr>
                  <w:r w:rsidRPr="00B71F7A">
                    <w:rPr>
                      <w:sz w:val="28"/>
                      <w:szCs w:val="28"/>
                    </w:rPr>
                    <w:t>More affordable pricing will encourage price-sensitive customers to stay</w:t>
                  </w:r>
                </w:p>
              </w:tc>
            </w:tr>
          </w:tbl>
          <w:p w14:paraId="17D255D1" w14:textId="77777777" w:rsidR="00B71F7A" w:rsidRPr="00B71F7A" w:rsidRDefault="00B71F7A" w:rsidP="00B71F7A">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71F7A" w:rsidRPr="00B71F7A" w14:paraId="53367B9D" w14:textId="77777777" w:rsidTr="00B71F7A">
              <w:trPr>
                <w:tblCellSpacing w:w="15" w:type="dxa"/>
              </w:trPr>
              <w:tc>
                <w:tcPr>
                  <w:tcW w:w="0" w:type="auto"/>
                  <w:vAlign w:val="center"/>
                  <w:hideMark/>
                </w:tcPr>
                <w:p w14:paraId="7B330113" w14:textId="77777777" w:rsidR="00B71F7A" w:rsidRPr="00B71F7A" w:rsidRDefault="00B71F7A" w:rsidP="00B71F7A">
                  <w:pPr>
                    <w:spacing w:after="0" w:line="240" w:lineRule="auto"/>
                    <w:rPr>
                      <w:sz w:val="28"/>
                      <w:szCs w:val="28"/>
                    </w:rPr>
                  </w:pPr>
                </w:p>
              </w:tc>
              <w:tc>
                <w:tcPr>
                  <w:tcW w:w="0" w:type="auto"/>
                  <w:vAlign w:val="center"/>
                  <w:hideMark/>
                </w:tcPr>
                <w:p w14:paraId="68A9BFF8" w14:textId="0121A7AB" w:rsidR="00B71F7A" w:rsidRPr="00B71F7A" w:rsidRDefault="00B71F7A" w:rsidP="00B71F7A">
                  <w:pPr>
                    <w:spacing w:after="0" w:line="240" w:lineRule="auto"/>
                    <w:rPr>
                      <w:sz w:val="28"/>
                      <w:szCs w:val="28"/>
                    </w:rPr>
                  </w:pPr>
                  <w:r w:rsidRPr="00B71F7A">
                    <w:rPr>
                      <w:sz w:val="28"/>
                      <w:szCs w:val="28"/>
                    </w:rPr>
                    <w:t xml:space="preserve"> </w:t>
                  </w:r>
                </w:p>
              </w:tc>
            </w:tr>
          </w:tbl>
          <w:p w14:paraId="1F7E84FF" w14:textId="77777777" w:rsidR="00B71F7A" w:rsidRDefault="00B71F7A" w:rsidP="00A9057B">
            <w:pPr>
              <w:rPr>
                <w:b/>
                <w:bCs/>
                <w:sz w:val="32"/>
                <w:szCs w:val="32"/>
              </w:rPr>
            </w:pPr>
          </w:p>
        </w:tc>
      </w:tr>
      <w:tr w:rsidR="00B71F7A" w14:paraId="6B208C71" w14:textId="77777777" w:rsidTr="00B71F7A">
        <w:tc>
          <w:tcPr>
            <w:tcW w:w="2753" w:type="dxa"/>
          </w:tcPr>
          <w:p w14:paraId="296C0C54" w14:textId="03800D3B" w:rsidR="00B71F7A" w:rsidRPr="00B71F7A" w:rsidRDefault="00B71F7A" w:rsidP="00A9057B">
            <w:pPr>
              <w:rPr>
                <w:sz w:val="28"/>
                <w:szCs w:val="28"/>
              </w:rPr>
            </w:pPr>
            <w:r w:rsidRPr="00B71F7A">
              <w:rPr>
                <w:sz w:val="28"/>
                <w:szCs w:val="28"/>
              </w:rPr>
              <w:t>Short-Term Contracts (Month-to-Month)</w:t>
            </w:r>
          </w:p>
        </w:tc>
        <w:tc>
          <w:tcPr>
            <w:tcW w:w="2759" w:type="dxa"/>
          </w:tcPr>
          <w:p w14:paraId="3121C35D" w14:textId="72773C7E" w:rsidR="00B71F7A" w:rsidRPr="00B71F7A" w:rsidRDefault="00B71F7A" w:rsidP="00A9057B">
            <w:pPr>
              <w:rPr>
                <w:sz w:val="28"/>
                <w:szCs w:val="28"/>
              </w:rPr>
            </w:pPr>
            <w:r w:rsidRPr="00B71F7A">
              <w:rPr>
                <w:sz w:val="28"/>
                <w:szCs w:val="28"/>
              </w:rPr>
              <w:t>Introduce long-term contracts with added benefits (e.g., 12/24 months)</w:t>
            </w:r>
          </w:p>
        </w:tc>
        <w:tc>
          <w:tcPr>
            <w:tcW w:w="2784" w:type="dxa"/>
          </w:tcPr>
          <w:p w14:paraId="7750A03F" w14:textId="475242D1" w:rsidR="00B71F7A" w:rsidRPr="00B71F7A" w:rsidRDefault="00B71F7A" w:rsidP="00A9057B">
            <w:pPr>
              <w:rPr>
                <w:sz w:val="28"/>
                <w:szCs w:val="28"/>
              </w:rPr>
            </w:pPr>
            <w:r w:rsidRPr="00B71F7A">
              <w:rPr>
                <w:sz w:val="28"/>
                <w:szCs w:val="28"/>
              </w:rPr>
              <w:t>Increased customer retention due to incentives for long-term commitment</w:t>
            </w:r>
          </w:p>
        </w:tc>
      </w:tr>
      <w:tr w:rsidR="00B71F7A" w14:paraId="5D4994B0" w14:textId="77777777" w:rsidTr="00B71F7A">
        <w:tc>
          <w:tcPr>
            <w:tcW w:w="2753" w:type="dxa"/>
          </w:tcPr>
          <w:p w14:paraId="5AB8B91F" w14:textId="2E0F58E3" w:rsidR="00B71F7A" w:rsidRPr="00B71F7A" w:rsidRDefault="00B71F7A" w:rsidP="00A9057B">
            <w:pPr>
              <w:rPr>
                <w:sz w:val="28"/>
                <w:szCs w:val="28"/>
              </w:rPr>
            </w:pPr>
            <w:r w:rsidRPr="00B71F7A">
              <w:rPr>
                <w:sz w:val="28"/>
                <w:szCs w:val="28"/>
              </w:rPr>
              <w:t>Low Tenure (New Customers)</w:t>
            </w:r>
          </w:p>
        </w:tc>
        <w:tc>
          <w:tcPr>
            <w:tcW w:w="2759" w:type="dxa"/>
          </w:tcPr>
          <w:p w14:paraId="7BA2ADA7" w14:textId="1652EFA1" w:rsidR="00B71F7A" w:rsidRPr="00B71F7A" w:rsidRDefault="00B71F7A" w:rsidP="00A9057B">
            <w:pPr>
              <w:rPr>
                <w:sz w:val="28"/>
                <w:szCs w:val="28"/>
              </w:rPr>
            </w:pPr>
            <w:r w:rsidRPr="00B71F7A">
              <w:rPr>
                <w:sz w:val="28"/>
                <w:szCs w:val="28"/>
              </w:rPr>
              <w:t>Provide "Welcome Packages" and special promotions for new customers</w:t>
            </w:r>
          </w:p>
        </w:tc>
        <w:tc>
          <w:tcPr>
            <w:tcW w:w="2784" w:type="dxa"/>
          </w:tcPr>
          <w:p w14:paraId="2AECE63E" w14:textId="23C603A7" w:rsidR="00B71F7A" w:rsidRPr="00B71F7A" w:rsidRDefault="00B71F7A" w:rsidP="00A9057B">
            <w:pPr>
              <w:rPr>
                <w:sz w:val="28"/>
                <w:szCs w:val="28"/>
              </w:rPr>
            </w:pPr>
            <w:r w:rsidRPr="00B71F7A">
              <w:rPr>
                <w:sz w:val="28"/>
                <w:szCs w:val="28"/>
              </w:rPr>
              <w:t>Improve early customer experiences, reducing churn among new customers</w:t>
            </w:r>
          </w:p>
        </w:tc>
      </w:tr>
      <w:tr w:rsidR="00B71F7A" w14:paraId="6198115F" w14:textId="77777777" w:rsidTr="00B71F7A">
        <w:tc>
          <w:tcPr>
            <w:tcW w:w="2753" w:type="dxa"/>
          </w:tcPr>
          <w:p w14:paraId="6ADA1EAB" w14:textId="5B03A11E" w:rsidR="00B71F7A" w:rsidRPr="00B71F7A" w:rsidRDefault="00B71F7A" w:rsidP="00A9057B">
            <w:pPr>
              <w:rPr>
                <w:sz w:val="28"/>
                <w:szCs w:val="28"/>
              </w:rPr>
            </w:pPr>
            <w:r w:rsidRPr="00B71F7A">
              <w:rPr>
                <w:sz w:val="28"/>
                <w:szCs w:val="28"/>
              </w:rPr>
              <w:t>Payment Method Issues</w:t>
            </w:r>
          </w:p>
        </w:tc>
        <w:tc>
          <w:tcPr>
            <w:tcW w:w="2759" w:type="dxa"/>
          </w:tcPr>
          <w:p w14:paraId="4CD77431" w14:textId="4C76A2BF" w:rsidR="00B71F7A" w:rsidRPr="00B71F7A" w:rsidRDefault="00B71F7A" w:rsidP="00A9057B">
            <w:pPr>
              <w:rPr>
                <w:sz w:val="28"/>
                <w:szCs w:val="28"/>
              </w:rPr>
            </w:pPr>
            <w:r w:rsidRPr="00B71F7A">
              <w:rPr>
                <w:sz w:val="28"/>
                <w:szCs w:val="28"/>
              </w:rPr>
              <w:t>Offer more flexible payment methods (e.g., auto-deductions, flexible billing)</w:t>
            </w:r>
          </w:p>
        </w:tc>
        <w:tc>
          <w:tcPr>
            <w:tcW w:w="2784" w:type="dxa"/>
          </w:tcPr>
          <w:p w14:paraId="00914F33" w14:textId="07D020E9" w:rsidR="00B71F7A" w:rsidRPr="00B71F7A" w:rsidRDefault="00B71F7A" w:rsidP="00A9057B">
            <w:pPr>
              <w:rPr>
                <w:sz w:val="28"/>
                <w:szCs w:val="28"/>
              </w:rPr>
            </w:pPr>
            <w:r w:rsidRPr="00B71F7A">
              <w:rPr>
                <w:sz w:val="28"/>
                <w:szCs w:val="28"/>
              </w:rPr>
              <w:t>Reduce churn among customers facing payment difficulties</w:t>
            </w:r>
          </w:p>
        </w:tc>
      </w:tr>
    </w:tbl>
    <w:p w14:paraId="47EEC36D" w14:textId="77777777" w:rsidR="00A9057B" w:rsidRPr="00A9057B" w:rsidRDefault="00A9057B" w:rsidP="00A9057B">
      <w:pPr>
        <w:ind w:left="720"/>
        <w:rPr>
          <w:b/>
          <w:bCs/>
          <w:sz w:val="32"/>
          <w:szCs w:val="32"/>
        </w:rPr>
      </w:pPr>
    </w:p>
    <w:p w14:paraId="21F3EA03" w14:textId="77777777" w:rsidR="00A9057B" w:rsidRPr="00A9057B" w:rsidRDefault="00A9057B">
      <w:pPr>
        <w:rPr>
          <w:b/>
          <w:bCs/>
          <w:sz w:val="32"/>
          <w:szCs w:val="32"/>
        </w:rPr>
      </w:pPr>
    </w:p>
    <w:sectPr w:rsidR="00A9057B" w:rsidRPr="00A9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1D2"/>
    <w:multiLevelType w:val="multilevel"/>
    <w:tmpl w:val="AF0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E4A"/>
    <w:multiLevelType w:val="multilevel"/>
    <w:tmpl w:val="81E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35556"/>
    <w:multiLevelType w:val="multilevel"/>
    <w:tmpl w:val="014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A1336"/>
    <w:multiLevelType w:val="multilevel"/>
    <w:tmpl w:val="61F2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966FD"/>
    <w:multiLevelType w:val="multilevel"/>
    <w:tmpl w:val="ADB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E349D"/>
    <w:multiLevelType w:val="multilevel"/>
    <w:tmpl w:val="332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70D67"/>
    <w:multiLevelType w:val="multilevel"/>
    <w:tmpl w:val="972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841EB"/>
    <w:multiLevelType w:val="multilevel"/>
    <w:tmpl w:val="27E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50D0E"/>
    <w:multiLevelType w:val="multilevel"/>
    <w:tmpl w:val="030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4F43"/>
    <w:multiLevelType w:val="multilevel"/>
    <w:tmpl w:val="07E6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54009"/>
    <w:multiLevelType w:val="multilevel"/>
    <w:tmpl w:val="D1C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71E1E"/>
    <w:multiLevelType w:val="multilevel"/>
    <w:tmpl w:val="505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B34FA"/>
    <w:multiLevelType w:val="multilevel"/>
    <w:tmpl w:val="E0BE926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0"/>
  </w:num>
  <w:num w:numId="4">
    <w:abstractNumId w:val="10"/>
  </w:num>
  <w:num w:numId="5">
    <w:abstractNumId w:val="6"/>
  </w:num>
  <w:num w:numId="6">
    <w:abstractNumId w:val="5"/>
  </w:num>
  <w:num w:numId="7">
    <w:abstractNumId w:val="7"/>
  </w:num>
  <w:num w:numId="8">
    <w:abstractNumId w:val="3"/>
  </w:num>
  <w:num w:numId="9">
    <w:abstractNumId w:val="4"/>
  </w:num>
  <w:num w:numId="10">
    <w:abstractNumId w:val="8"/>
  </w:num>
  <w:num w:numId="11">
    <w:abstractNumId w:val="2"/>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7B"/>
    <w:rsid w:val="0026461D"/>
    <w:rsid w:val="002A094D"/>
    <w:rsid w:val="002E7D13"/>
    <w:rsid w:val="00534329"/>
    <w:rsid w:val="006D70E1"/>
    <w:rsid w:val="008B1B56"/>
    <w:rsid w:val="00993909"/>
    <w:rsid w:val="00A9057B"/>
    <w:rsid w:val="00B71F7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2D51"/>
  <w15:chartTrackingRefBased/>
  <w15:docId w15:val="{F2E9052C-0FE2-4A76-B591-535ED69D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5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5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5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5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5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5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5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5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5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57B"/>
    <w:rPr>
      <w:rFonts w:eastAsiaTheme="majorEastAsia" w:cstheme="majorBidi"/>
      <w:color w:val="272727" w:themeColor="text1" w:themeTint="D8"/>
    </w:rPr>
  </w:style>
  <w:style w:type="paragraph" w:styleId="Title">
    <w:name w:val="Title"/>
    <w:basedOn w:val="Normal"/>
    <w:next w:val="Normal"/>
    <w:link w:val="TitleChar"/>
    <w:uiPriority w:val="10"/>
    <w:qFormat/>
    <w:rsid w:val="00A90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57B"/>
    <w:pPr>
      <w:spacing w:before="160"/>
      <w:jc w:val="center"/>
    </w:pPr>
    <w:rPr>
      <w:i/>
      <w:iCs/>
      <w:color w:val="404040" w:themeColor="text1" w:themeTint="BF"/>
    </w:rPr>
  </w:style>
  <w:style w:type="character" w:customStyle="1" w:styleId="QuoteChar">
    <w:name w:val="Quote Char"/>
    <w:basedOn w:val="DefaultParagraphFont"/>
    <w:link w:val="Quote"/>
    <w:uiPriority w:val="29"/>
    <w:rsid w:val="00A9057B"/>
    <w:rPr>
      <w:i/>
      <w:iCs/>
      <w:color w:val="404040" w:themeColor="text1" w:themeTint="BF"/>
    </w:rPr>
  </w:style>
  <w:style w:type="paragraph" w:styleId="ListParagraph">
    <w:name w:val="List Paragraph"/>
    <w:basedOn w:val="Normal"/>
    <w:uiPriority w:val="34"/>
    <w:qFormat/>
    <w:rsid w:val="00A9057B"/>
    <w:pPr>
      <w:ind w:left="720"/>
      <w:contextualSpacing/>
    </w:pPr>
  </w:style>
  <w:style w:type="character" w:styleId="IntenseEmphasis">
    <w:name w:val="Intense Emphasis"/>
    <w:basedOn w:val="DefaultParagraphFont"/>
    <w:uiPriority w:val="21"/>
    <w:qFormat/>
    <w:rsid w:val="00A9057B"/>
    <w:rPr>
      <w:i/>
      <w:iCs/>
      <w:color w:val="2F5496" w:themeColor="accent1" w:themeShade="BF"/>
    </w:rPr>
  </w:style>
  <w:style w:type="paragraph" w:styleId="IntenseQuote">
    <w:name w:val="Intense Quote"/>
    <w:basedOn w:val="Normal"/>
    <w:next w:val="Normal"/>
    <w:link w:val="IntenseQuoteChar"/>
    <w:uiPriority w:val="30"/>
    <w:qFormat/>
    <w:rsid w:val="00A905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57B"/>
    <w:rPr>
      <w:i/>
      <w:iCs/>
      <w:color w:val="2F5496" w:themeColor="accent1" w:themeShade="BF"/>
    </w:rPr>
  </w:style>
  <w:style w:type="character" w:styleId="IntenseReference">
    <w:name w:val="Intense Reference"/>
    <w:basedOn w:val="DefaultParagraphFont"/>
    <w:uiPriority w:val="32"/>
    <w:qFormat/>
    <w:rsid w:val="00A9057B"/>
    <w:rPr>
      <w:b/>
      <w:bCs/>
      <w:smallCaps/>
      <w:color w:val="2F5496" w:themeColor="accent1" w:themeShade="BF"/>
      <w:spacing w:val="5"/>
    </w:rPr>
  </w:style>
  <w:style w:type="table" w:styleId="TableGrid">
    <w:name w:val="Table Grid"/>
    <w:basedOn w:val="TableNormal"/>
    <w:uiPriority w:val="39"/>
    <w:rsid w:val="00B71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77710">
      <w:bodyDiv w:val="1"/>
      <w:marLeft w:val="0"/>
      <w:marRight w:val="0"/>
      <w:marTop w:val="0"/>
      <w:marBottom w:val="0"/>
      <w:divBdr>
        <w:top w:val="none" w:sz="0" w:space="0" w:color="auto"/>
        <w:left w:val="none" w:sz="0" w:space="0" w:color="auto"/>
        <w:bottom w:val="none" w:sz="0" w:space="0" w:color="auto"/>
        <w:right w:val="none" w:sz="0" w:space="0" w:color="auto"/>
      </w:divBdr>
    </w:div>
    <w:div w:id="441729854">
      <w:bodyDiv w:val="1"/>
      <w:marLeft w:val="0"/>
      <w:marRight w:val="0"/>
      <w:marTop w:val="0"/>
      <w:marBottom w:val="0"/>
      <w:divBdr>
        <w:top w:val="none" w:sz="0" w:space="0" w:color="auto"/>
        <w:left w:val="none" w:sz="0" w:space="0" w:color="auto"/>
        <w:bottom w:val="none" w:sz="0" w:space="0" w:color="auto"/>
        <w:right w:val="none" w:sz="0" w:space="0" w:color="auto"/>
      </w:divBdr>
    </w:div>
    <w:div w:id="500778101">
      <w:bodyDiv w:val="1"/>
      <w:marLeft w:val="0"/>
      <w:marRight w:val="0"/>
      <w:marTop w:val="0"/>
      <w:marBottom w:val="0"/>
      <w:divBdr>
        <w:top w:val="none" w:sz="0" w:space="0" w:color="auto"/>
        <w:left w:val="none" w:sz="0" w:space="0" w:color="auto"/>
        <w:bottom w:val="none" w:sz="0" w:space="0" w:color="auto"/>
        <w:right w:val="none" w:sz="0" w:space="0" w:color="auto"/>
      </w:divBdr>
    </w:div>
    <w:div w:id="579757473">
      <w:bodyDiv w:val="1"/>
      <w:marLeft w:val="0"/>
      <w:marRight w:val="0"/>
      <w:marTop w:val="0"/>
      <w:marBottom w:val="0"/>
      <w:divBdr>
        <w:top w:val="none" w:sz="0" w:space="0" w:color="auto"/>
        <w:left w:val="none" w:sz="0" w:space="0" w:color="auto"/>
        <w:bottom w:val="none" w:sz="0" w:space="0" w:color="auto"/>
        <w:right w:val="none" w:sz="0" w:space="0" w:color="auto"/>
      </w:divBdr>
    </w:div>
    <w:div w:id="641156738">
      <w:bodyDiv w:val="1"/>
      <w:marLeft w:val="0"/>
      <w:marRight w:val="0"/>
      <w:marTop w:val="0"/>
      <w:marBottom w:val="0"/>
      <w:divBdr>
        <w:top w:val="none" w:sz="0" w:space="0" w:color="auto"/>
        <w:left w:val="none" w:sz="0" w:space="0" w:color="auto"/>
        <w:bottom w:val="none" w:sz="0" w:space="0" w:color="auto"/>
        <w:right w:val="none" w:sz="0" w:space="0" w:color="auto"/>
      </w:divBdr>
    </w:div>
    <w:div w:id="712389933">
      <w:bodyDiv w:val="1"/>
      <w:marLeft w:val="0"/>
      <w:marRight w:val="0"/>
      <w:marTop w:val="0"/>
      <w:marBottom w:val="0"/>
      <w:divBdr>
        <w:top w:val="none" w:sz="0" w:space="0" w:color="auto"/>
        <w:left w:val="none" w:sz="0" w:space="0" w:color="auto"/>
        <w:bottom w:val="none" w:sz="0" w:space="0" w:color="auto"/>
        <w:right w:val="none" w:sz="0" w:space="0" w:color="auto"/>
      </w:divBdr>
    </w:div>
    <w:div w:id="967318429">
      <w:bodyDiv w:val="1"/>
      <w:marLeft w:val="0"/>
      <w:marRight w:val="0"/>
      <w:marTop w:val="0"/>
      <w:marBottom w:val="0"/>
      <w:divBdr>
        <w:top w:val="none" w:sz="0" w:space="0" w:color="auto"/>
        <w:left w:val="none" w:sz="0" w:space="0" w:color="auto"/>
        <w:bottom w:val="none" w:sz="0" w:space="0" w:color="auto"/>
        <w:right w:val="none" w:sz="0" w:space="0" w:color="auto"/>
      </w:divBdr>
    </w:div>
    <w:div w:id="1024743471">
      <w:bodyDiv w:val="1"/>
      <w:marLeft w:val="0"/>
      <w:marRight w:val="0"/>
      <w:marTop w:val="0"/>
      <w:marBottom w:val="0"/>
      <w:divBdr>
        <w:top w:val="none" w:sz="0" w:space="0" w:color="auto"/>
        <w:left w:val="none" w:sz="0" w:space="0" w:color="auto"/>
        <w:bottom w:val="none" w:sz="0" w:space="0" w:color="auto"/>
        <w:right w:val="none" w:sz="0" w:space="0" w:color="auto"/>
      </w:divBdr>
    </w:div>
    <w:div w:id="1125351315">
      <w:bodyDiv w:val="1"/>
      <w:marLeft w:val="0"/>
      <w:marRight w:val="0"/>
      <w:marTop w:val="0"/>
      <w:marBottom w:val="0"/>
      <w:divBdr>
        <w:top w:val="none" w:sz="0" w:space="0" w:color="auto"/>
        <w:left w:val="none" w:sz="0" w:space="0" w:color="auto"/>
        <w:bottom w:val="none" w:sz="0" w:space="0" w:color="auto"/>
        <w:right w:val="none" w:sz="0" w:space="0" w:color="auto"/>
      </w:divBdr>
    </w:div>
    <w:div w:id="1258445149">
      <w:bodyDiv w:val="1"/>
      <w:marLeft w:val="0"/>
      <w:marRight w:val="0"/>
      <w:marTop w:val="0"/>
      <w:marBottom w:val="0"/>
      <w:divBdr>
        <w:top w:val="none" w:sz="0" w:space="0" w:color="auto"/>
        <w:left w:val="none" w:sz="0" w:space="0" w:color="auto"/>
        <w:bottom w:val="none" w:sz="0" w:space="0" w:color="auto"/>
        <w:right w:val="none" w:sz="0" w:space="0" w:color="auto"/>
      </w:divBdr>
    </w:div>
    <w:div w:id="1352803405">
      <w:bodyDiv w:val="1"/>
      <w:marLeft w:val="0"/>
      <w:marRight w:val="0"/>
      <w:marTop w:val="0"/>
      <w:marBottom w:val="0"/>
      <w:divBdr>
        <w:top w:val="none" w:sz="0" w:space="0" w:color="auto"/>
        <w:left w:val="none" w:sz="0" w:space="0" w:color="auto"/>
        <w:bottom w:val="none" w:sz="0" w:space="0" w:color="auto"/>
        <w:right w:val="none" w:sz="0" w:space="0" w:color="auto"/>
      </w:divBdr>
    </w:div>
    <w:div w:id="1383334349">
      <w:bodyDiv w:val="1"/>
      <w:marLeft w:val="0"/>
      <w:marRight w:val="0"/>
      <w:marTop w:val="0"/>
      <w:marBottom w:val="0"/>
      <w:divBdr>
        <w:top w:val="none" w:sz="0" w:space="0" w:color="auto"/>
        <w:left w:val="none" w:sz="0" w:space="0" w:color="auto"/>
        <w:bottom w:val="none" w:sz="0" w:space="0" w:color="auto"/>
        <w:right w:val="none" w:sz="0" w:space="0" w:color="auto"/>
      </w:divBdr>
    </w:div>
    <w:div w:id="1541092232">
      <w:bodyDiv w:val="1"/>
      <w:marLeft w:val="0"/>
      <w:marRight w:val="0"/>
      <w:marTop w:val="0"/>
      <w:marBottom w:val="0"/>
      <w:divBdr>
        <w:top w:val="none" w:sz="0" w:space="0" w:color="auto"/>
        <w:left w:val="none" w:sz="0" w:space="0" w:color="auto"/>
        <w:bottom w:val="none" w:sz="0" w:space="0" w:color="auto"/>
        <w:right w:val="none" w:sz="0" w:space="0" w:color="auto"/>
      </w:divBdr>
    </w:div>
    <w:div w:id="1581450157">
      <w:bodyDiv w:val="1"/>
      <w:marLeft w:val="0"/>
      <w:marRight w:val="0"/>
      <w:marTop w:val="0"/>
      <w:marBottom w:val="0"/>
      <w:divBdr>
        <w:top w:val="none" w:sz="0" w:space="0" w:color="auto"/>
        <w:left w:val="none" w:sz="0" w:space="0" w:color="auto"/>
        <w:bottom w:val="none" w:sz="0" w:space="0" w:color="auto"/>
        <w:right w:val="none" w:sz="0" w:space="0" w:color="auto"/>
      </w:divBdr>
    </w:div>
    <w:div w:id="1626039465">
      <w:bodyDiv w:val="1"/>
      <w:marLeft w:val="0"/>
      <w:marRight w:val="0"/>
      <w:marTop w:val="0"/>
      <w:marBottom w:val="0"/>
      <w:divBdr>
        <w:top w:val="none" w:sz="0" w:space="0" w:color="auto"/>
        <w:left w:val="none" w:sz="0" w:space="0" w:color="auto"/>
        <w:bottom w:val="none" w:sz="0" w:space="0" w:color="auto"/>
        <w:right w:val="none" w:sz="0" w:space="0" w:color="auto"/>
      </w:divBdr>
    </w:div>
    <w:div w:id="1663656825">
      <w:bodyDiv w:val="1"/>
      <w:marLeft w:val="0"/>
      <w:marRight w:val="0"/>
      <w:marTop w:val="0"/>
      <w:marBottom w:val="0"/>
      <w:divBdr>
        <w:top w:val="none" w:sz="0" w:space="0" w:color="auto"/>
        <w:left w:val="none" w:sz="0" w:space="0" w:color="auto"/>
        <w:bottom w:val="none" w:sz="0" w:space="0" w:color="auto"/>
        <w:right w:val="none" w:sz="0" w:space="0" w:color="auto"/>
      </w:divBdr>
    </w:div>
    <w:div w:id="1672173608">
      <w:bodyDiv w:val="1"/>
      <w:marLeft w:val="0"/>
      <w:marRight w:val="0"/>
      <w:marTop w:val="0"/>
      <w:marBottom w:val="0"/>
      <w:divBdr>
        <w:top w:val="none" w:sz="0" w:space="0" w:color="auto"/>
        <w:left w:val="none" w:sz="0" w:space="0" w:color="auto"/>
        <w:bottom w:val="none" w:sz="0" w:space="0" w:color="auto"/>
        <w:right w:val="none" w:sz="0" w:space="0" w:color="auto"/>
      </w:divBdr>
    </w:div>
    <w:div w:id="1732462642">
      <w:bodyDiv w:val="1"/>
      <w:marLeft w:val="0"/>
      <w:marRight w:val="0"/>
      <w:marTop w:val="0"/>
      <w:marBottom w:val="0"/>
      <w:divBdr>
        <w:top w:val="none" w:sz="0" w:space="0" w:color="auto"/>
        <w:left w:val="none" w:sz="0" w:space="0" w:color="auto"/>
        <w:bottom w:val="none" w:sz="0" w:space="0" w:color="auto"/>
        <w:right w:val="none" w:sz="0" w:space="0" w:color="auto"/>
      </w:divBdr>
    </w:div>
    <w:div w:id="1862627520">
      <w:bodyDiv w:val="1"/>
      <w:marLeft w:val="0"/>
      <w:marRight w:val="0"/>
      <w:marTop w:val="0"/>
      <w:marBottom w:val="0"/>
      <w:divBdr>
        <w:top w:val="none" w:sz="0" w:space="0" w:color="auto"/>
        <w:left w:val="none" w:sz="0" w:space="0" w:color="auto"/>
        <w:bottom w:val="none" w:sz="0" w:space="0" w:color="auto"/>
        <w:right w:val="none" w:sz="0" w:space="0" w:color="auto"/>
      </w:divBdr>
    </w:div>
    <w:div w:id="1898932412">
      <w:bodyDiv w:val="1"/>
      <w:marLeft w:val="0"/>
      <w:marRight w:val="0"/>
      <w:marTop w:val="0"/>
      <w:marBottom w:val="0"/>
      <w:divBdr>
        <w:top w:val="none" w:sz="0" w:space="0" w:color="auto"/>
        <w:left w:val="none" w:sz="0" w:space="0" w:color="auto"/>
        <w:bottom w:val="none" w:sz="0" w:space="0" w:color="auto"/>
        <w:right w:val="none" w:sz="0" w:space="0" w:color="auto"/>
      </w:divBdr>
    </w:div>
    <w:div w:id="2036880221">
      <w:bodyDiv w:val="1"/>
      <w:marLeft w:val="0"/>
      <w:marRight w:val="0"/>
      <w:marTop w:val="0"/>
      <w:marBottom w:val="0"/>
      <w:divBdr>
        <w:top w:val="none" w:sz="0" w:space="0" w:color="auto"/>
        <w:left w:val="none" w:sz="0" w:space="0" w:color="auto"/>
        <w:bottom w:val="none" w:sz="0" w:space="0" w:color="auto"/>
        <w:right w:val="none" w:sz="0" w:space="0" w:color="auto"/>
      </w:divBdr>
    </w:div>
    <w:div w:id="211347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Sarumathi U</cp:lastModifiedBy>
  <cp:revision>3</cp:revision>
  <dcterms:created xsi:type="dcterms:W3CDTF">2025-02-20T10:39:00Z</dcterms:created>
  <dcterms:modified xsi:type="dcterms:W3CDTF">2025-02-20T14:52:00Z</dcterms:modified>
</cp:coreProperties>
</file>