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1C4C" w14:textId="77777777" w:rsidR="00B36E9F" w:rsidRPr="00B36E9F" w:rsidRDefault="00B36E9F" w:rsidP="00B36E9F">
      <w:pPr>
        <w:spacing w:before="100" w:beforeAutospacing="1" w:after="206" w:line="240" w:lineRule="auto"/>
        <w:jc w:val="both"/>
        <w:outlineLvl w:val="0"/>
        <w:rPr>
          <w:rFonts w:ascii="Times New Roman" w:eastAsia="Times New Roman" w:hAnsi="Times New Roman" w:cs="Times New Roman"/>
          <w:color w:val="404040"/>
          <w:kern w:val="36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kern w:val="36"/>
          <w:sz w:val="28"/>
          <w:szCs w:val="28"/>
          <w:lang w:eastAsia="en-IN"/>
        </w:rPr>
        <w:t>Data Privacy and Encryption Implementation Plan</w:t>
      </w:r>
    </w:p>
    <w:p w14:paraId="164761E2" w14:textId="77777777" w:rsidR="00B36E9F" w:rsidRPr="00B36E9F" w:rsidRDefault="00B36E9F" w:rsidP="00B36E9F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1. Data Privacy Measures</w:t>
      </w:r>
    </w:p>
    <w:p w14:paraId="4B82DF83" w14:textId="77777777" w:rsidR="00B36E9F" w:rsidRPr="00B36E9F" w:rsidRDefault="00B36E9F" w:rsidP="00B36E9F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Anonymization Techniques</w:t>
      </w:r>
    </w:p>
    <w:p w14:paraId="76C57835" w14:textId="77777777" w:rsidR="00B36E9F" w:rsidRPr="00B36E9F" w:rsidRDefault="00B36E9F" w:rsidP="00B36E9F">
      <w:pPr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To protect personally identifiable information (PII) and sensitive data, the following anonymization methods will be applied:</w:t>
      </w:r>
    </w:p>
    <w:p w14:paraId="10A17E5F" w14:textId="77777777" w:rsidR="00B36E9F" w:rsidRPr="00B36E9F" w:rsidRDefault="00B36E9F" w:rsidP="00B36E9F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Tokenization</w:t>
      </w:r>
    </w:p>
    <w:p w14:paraId="1E79B265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Replace sensitive identifiers (e.g., credit card numbers, SSNs) with non-reversible tokens.</w:t>
      </w:r>
    </w:p>
    <w:p w14:paraId="3DBD82CA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Used in payment processing and database storage.</w:t>
      </w:r>
    </w:p>
    <w:p w14:paraId="2A4F5EC5" w14:textId="77777777" w:rsidR="00B36E9F" w:rsidRPr="00B36E9F" w:rsidRDefault="00B36E9F" w:rsidP="00B36E9F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Pseudonymization</w:t>
      </w:r>
    </w:p>
    <w:p w14:paraId="41F367CF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Replace direct identifiers (e.g., names, emails) with aliases to prevent direct identification.</w:t>
      </w:r>
    </w:p>
    <w:p w14:paraId="31E24B8A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Reversible only with a secure key management system.</w:t>
      </w:r>
    </w:p>
    <w:p w14:paraId="5178B0B8" w14:textId="77777777" w:rsidR="00B36E9F" w:rsidRPr="00B36E9F" w:rsidRDefault="00B36E9F" w:rsidP="00B36E9F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Differential Privacy</w:t>
      </w:r>
    </w:p>
    <w:p w14:paraId="1E20568B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Add controlled noise to datasets used for analytics to prevent re-identification.</w:t>
      </w:r>
    </w:p>
    <w:p w14:paraId="59A4C1D9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Applied in statistical reporting and machine learning models.</w:t>
      </w:r>
    </w:p>
    <w:p w14:paraId="20AD9A3E" w14:textId="77777777" w:rsidR="00B36E9F" w:rsidRPr="00B36E9F" w:rsidRDefault="00B36E9F" w:rsidP="00B36E9F">
      <w:pPr>
        <w:numPr>
          <w:ilvl w:val="0"/>
          <w:numId w:val="1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Dynamic Data Masking</w:t>
      </w:r>
    </w:p>
    <w:p w14:paraId="3F031264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Real-time masking of sensitive data (e.g., showing only the last 4 digits of a credit card).</w:t>
      </w:r>
    </w:p>
    <w:p w14:paraId="73E5664F" w14:textId="77777777" w:rsidR="00B36E9F" w:rsidRPr="00B36E9F" w:rsidRDefault="00B36E9F" w:rsidP="00B36E9F">
      <w:pPr>
        <w:numPr>
          <w:ilvl w:val="1"/>
          <w:numId w:val="1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Role-based access ensures only authorized users see full data.</w:t>
      </w:r>
    </w:p>
    <w:p w14:paraId="4292D8B0" w14:textId="77777777" w:rsidR="00B36E9F" w:rsidRPr="00B36E9F" w:rsidRDefault="00B36E9F" w:rsidP="00B36E9F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1683F7AF">
          <v:rect id="_x0000_i1025" style="width:0;height:.75pt" o:hrstd="t" o:hrnoshade="t" o:hr="t" fillcolor="#404040" stroked="f"/>
        </w:pict>
      </w:r>
    </w:p>
    <w:p w14:paraId="168FB8AC" w14:textId="77777777" w:rsidR="00B36E9F" w:rsidRPr="00B36E9F" w:rsidRDefault="00B36E9F" w:rsidP="00B36E9F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2. Encryption Strategies</w:t>
      </w:r>
    </w:p>
    <w:p w14:paraId="22AC6512" w14:textId="77777777" w:rsidR="00B36E9F" w:rsidRPr="00B36E9F" w:rsidRDefault="00B36E9F" w:rsidP="00B36E9F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A. Data at Rest Encryption</w:t>
      </w:r>
    </w:p>
    <w:p w14:paraId="4AAE1B10" w14:textId="77777777" w:rsidR="00B36E9F" w:rsidRPr="00B36E9F" w:rsidRDefault="00B36E9F" w:rsidP="00B36E9F">
      <w:pPr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Protecting stored data from unauthorized access:</w:t>
      </w:r>
    </w:p>
    <w:p w14:paraId="1450FF25" w14:textId="77777777" w:rsidR="00B36E9F" w:rsidRPr="00B36E9F" w:rsidRDefault="00B36E9F" w:rsidP="00B36E9F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AES-256 Encryption</w:t>
      </w:r>
    </w:p>
    <w:p w14:paraId="0258E91D" w14:textId="77777777" w:rsidR="00B36E9F" w:rsidRPr="00B36E9F" w:rsidRDefault="00B36E9F" w:rsidP="00B36E9F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Industry-standard symmetric encryption for databases, files, and backups.</w:t>
      </w:r>
    </w:p>
    <w:p w14:paraId="27F3B9A1" w14:textId="77777777" w:rsidR="00B36E9F" w:rsidRPr="00B36E9F" w:rsidRDefault="00B36E9F" w:rsidP="00B36E9F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Used for full-disk encryption (FDE) on servers and endpoints.</w:t>
      </w:r>
    </w:p>
    <w:p w14:paraId="4C2522E4" w14:textId="77777777" w:rsidR="00B36E9F" w:rsidRPr="00B36E9F" w:rsidRDefault="00B36E9F" w:rsidP="00B36E9F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Column-Level Encryption</w:t>
      </w:r>
    </w:p>
    <w:p w14:paraId="47B867A9" w14:textId="77777777" w:rsidR="00B36E9F" w:rsidRPr="00B36E9F" w:rsidRDefault="00B36E9F" w:rsidP="00B36E9F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lastRenderedPageBreak/>
        <w:t>Sensitive fields (e.g., passwords, financial data) encrypted individually.</w:t>
      </w:r>
    </w:p>
    <w:p w14:paraId="086D8847" w14:textId="77777777" w:rsidR="00B36E9F" w:rsidRPr="00B36E9F" w:rsidRDefault="00B36E9F" w:rsidP="00B36E9F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Decrypted only when accessed by authorized applications/users.</w:t>
      </w:r>
    </w:p>
    <w:p w14:paraId="6D11C303" w14:textId="77777777" w:rsidR="00B36E9F" w:rsidRPr="00B36E9F" w:rsidRDefault="00B36E9F" w:rsidP="00B36E9F">
      <w:pPr>
        <w:numPr>
          <w:ilvl w:val="0"/>
          <w:numId w:val="2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Full Disk Encryption (FDE)</w:t>
      </w:r>
    </w:p>
    <w:p w14:paraId="5D734545" w14:textId="77777777" w:rsidR="00B36E9F" w:rsidRPr="00B36E9F" w:rsidRDefault="00B36E9F" w:rsidP="00B36E9F">
      <w:pPr>
        <w:numPr>
          <w:ilvl w:val="1"/>
          <w:numId w:val="2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 xml:space="preserve">BitLocker (Windows), </w:t>
      </w:r>
      <w:proofErr w:type="spellStart"/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FileVault</w:t>
      </w:r>
      <w:proofErr w:type="spellEnd"/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 xml:space="preserve"> (macOS), or LUKS (Linux) for all company devices.</w:t>
      </w:r>
    </w:p>
    <w:p w14:paraId="2A355996" w14:textId="77777777" w:rsidR="00B36E9F" w:rsidRPr="00B36E9F" w:rsidRDefault="00B36E9F" w:rsidP="00B36E9F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B. Data in Transit Encryption</w:t>
      </w:r>
    </w:p>
    <w:p w14:paraId="5BBA8A16" w14:textId="77777777" w:rsidR="00B36E9F" w:rsidRPr="00B36E9F" w:rsidRDefault="00B36E9F" w:rsidP="00B36E9F">
      <w:pPr>
        <w:spacing w:before="206" w:after="206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Securing data during transmission:</w:t>
      </w:r>
    </w:p>
    <w:p w14:paraId="1E50497B" w14:textId="77777777" w:rsidR="00B36E9F" w:rsidRPr="00B36E9F" w:rsidRDefault="00B36E9F" w:rsidP="00B36E9F">
      <w:pPr>
        <w:numPr>
          <w:ilvl w:val="0"/>
          <w:numId w:val="3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TLS 1.3 Encryption</w:t>
      </w:r>
    </w:p>
    <w:p w14:paraId="091FC536" w14:textId="77777777" w:rsidR="00B36E9F" w:rsidRPr="00B36E9F" w:rsidRDefault="00B36E9F" w:rsidP="00B36E9F">
      <w:pPr>
        <w:numPr>
          <w:ilvl w:val="1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Mandatory for all web traffic (HTTPS), APIs, and internal communications.</w:t>
      </w:r>
    </w:p>
    <w:p w14:paraId="22DD4DB5" w14:textId="77777777" w:rsidR="00B36E9F" w:rsidRPr="00B36E9F" w:rsidRDefault="00B36E9F" w:rsidP="00B36E9F">
      <w:pPr>
        <w:numPr>
          <w:ilvl w:val="1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Perfect Forward Secrecy (PFS) ensures session keys are not reused.</w:t>
      </w:r>
    </w:p>
    <w:p w14:paraId="1EFAEF39" w14:textId="77777777" w:rsidR="00B36E9F" w:rsidRPr="00B36E9F" w:rsidRDefault="00B36E9F" w:rsidP="00B36E9F">
      <w:pPr>
        <w:numPr>
          <w:ilvl w:val="0"/>
          <w:numId w:val="3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Secure VPN for Remote Access</w:t>
      </w:r>
    </w:p>
    <w:p w14:paraId="1BB828B6" w14:textId="77777777" w:rsidR="00B36E9F" w:rsidRPr="00B36E9F" w:rsidRDefault="00B36E9F" w:rsidP="00B36E9F">
      <w:pPr>
        <w:numPr>
          <w:ilvl w:val="1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 xml:space="preserve">IPsec or </w:t>
      </w:r>
      <w:proofErr w:type="spellStart"/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WireGuard</w:t>
      </w:r>
      <w:proofErr w:type="spellEnd"/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 xml:space="preserve"> VPNs for employees accessing internal systems.</w:t>
      </w:r>
    </w:p>
    <w:p w14:paraId="02FEA124" w14:textId="77777777" w:rsidR="00B36E9F" w:rsidRPr="00B36E9F" w:rsidRDefault="00B36E9F" w:rsidP="00B36E9F">
      <w:pPr>
        <w:numPr>
          <w:ilvl w:val="1"/>
          <w:numId w:val="3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Multi-factor authentication (MFA) required for VPN login.</w:t>
      </w:r>
    </w:p>
    <w:p w14:paraId="7D789F71" w14:textId="77777777" w:rsidR="00B36E9F" w:rsidRPr="00B36E9F" w:rsidRDefault="00B36E9F" w:rsidP="00B36E9F">
      <w:pPr>
        <w:spacing w:before="274" w:after="206" w:line="240" w:lineRule="auto"/>
        <w:jc w:val="both"/>
        <w:outlineLvl w:val="2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C. End-to-End Encryption (E2EE)</w:t>
      </w:r>
    </w:p>
    <w:p w14:paraId="1789A931" w14:textId="77777777" w:rsidR="00B36E9F" w:rsidRPr="00B36E9F" w:rsidRDefault="00B36E9F" w:rsidP="00B36E9F">
      <w:pPr>
        <w:numPr>
          <w:ilvl w:val="0"/>
          <w:numId w:val="4"/>
        </w:numPr>
        <w:spacing w:after="60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Digital Banking &amp; Messaging</w:t>
      </w:r>
    </w:p>
    <w:p w14:paraId="172C8004" w14:textId="77777777" w:rsidR="00B36E9F" w:rsidRPr="00B36E9F" w:rsidRDefault="00B36E9F" w:rsidP="00B36E9F">
      <w:pPr>
        <w:numPr>
          <w:ilvl w:val="1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Messages, transactions, and files encrypted on the sender’s device and decrypted only by the recipient.</w:t>
      </w:r>
    </w:p>
    <w:p w14:paraId="2137CA4F" w14:textId="77777777" w:rsidR="00B36E9F" w:rsidRPr="00B36E9F" w:rsidRDefault="00B36E9F" w:rsidP="00B36E9F">
      <w:pPr>
        <w:numPr>
          <w:ilvl w:val="1"/>
          <w:numId w:val="4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Uses </w:t>
      </w: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AES-256 + RSA-4096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for key exchange (e.g., Signal Protocol).</w:t>
      </w:r>
    </w:p>
    <w:p w14:paraId="7458FCA8" w14:textId="77777777" w:rsidR="00B36E9F" w:rsidRPr="00B36E9F" w:rsidRDefault="00B36E9F" w:rsidP="00B36E9F">
      <w:pPr>
        <w:spacing w:before="206" w:after="206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sz w:val="28"/>
          <w:szCs w:val="28"/>
          <w:lang w:eastAsia="en-IN"/>
        </w:rPr>
        <w:pict w14:anchorId="5FC1A4FA">
          <v:rect id="_x0000_i1026" style="width:0;height:.75pt" o:hrstd="t" o:hrnoshade="t" o:hr="t" fillcolor="#404040" stroked="f"/>
        </w:pict>
      </w:r>
    </w:p>
    <w:p w14:paraId="14E1AF92" w14:textId="77777777" w:rsidR="00B36E9F" w:rsidRPr="00B36E9F" w:rsidRDefault="00B36E9F" w:rsidP="00B36E9F">
      <w:pPr>
        <w:spacing w:before="274" w:after="206" w:line="240" w:lineRule="auto"/>
        <w:jc w:val="both"/>
        <w:outlineLvl w:val="1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3. Key Management &amp; Access Control</w:t>
      </w:r>
    </w:p>
    <w:p w14:paraId="3119354E" w14:textId="77777777" w:rsidR="00B36E9F" w:rsidRPr="00B36E9F" w:rsidRDefault="00B36E9F" w:rsidP="00B36E9F">
      <w:pPr>
        <w:numPr>
          <w:ilvl w:val="0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Hardware Security Modules (HSMs)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for secure encryption key storage.</w:t>
      </w:r>
    </w:p>
    <w:p w14:paraId="2F1EACD5" w14:textId="77777777" w:rsidR="00B36E9F" w:rsidRPr="00B36E9F" w:rsidRDefault="00B36E9F" w:rsidP="00B36E9F">
      <w:pPr>
        <w:numPr>
          <w:ilvl w:val="0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Role-Based Access Control (RBAC)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to limit decryption privileges.</w:t>
      </w:r>
    </w:p>
    <w:p w14:paraId="46D92365" w14:textId="77777777" w:rsidR="00B36E9F" w:rsidRPr="00B36E9F" w:rsidRDefault="00B36E9F" w:rsidP="00B36E9F">
      <w:pPr>
        <w:numPr>
          <w:ilvl w:val="0"/>
          <w:numId w:val="5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Automated Key Rotation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every 90 days for compliance (GDPR, HIPAA, PCI-DSS).</w:t>
      </w:r>
    </w:p>
    <w:p w14:paraId="132FC67E" w14:textId="77777777" w:rsidR="00B36E9F" w:rsidRPr="00B36E9F" w:rsidRDefault="00B36E9F" w:rsidP="00B36E9F">
      <w:pPr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</w:p>
    <w:p w14:paraId="2ADE795C" w14:textId="77777777" w:rsidR="00B36E9F" w:rsidRPr="00B36E9F" w:rsidRDefault="00B36E9F" w:rsidP="00B36E9F">
      <w:pPr>
        <w:pStyle w:val="Heading1"/>
        <w:spacing w:after="206" w:afterAutospacing="0"/>
        <w:rPr>
          <w:rFonts w:ascii="Segoe UI" w:hAnsi="Segoe UI" w:cs="Segoe UI"/>
          <w:color w:val="404040"/>
          <w:sz w:val="24"/>
          <w:szCs w:val="24"/>
        </w:rPr>
      </w:pPr>
      <w:r w:rsidRPr="00B36E9F">
        <w:rPr>
          <w:b w:val="0"/>
          <w:bCs w:val="0"/>
          <w:color w:val="404040"/>
          <w:sz w:val="28"/>
          <w:szCs w:val="28"/>
        </w:rPr>
        <w:t xml:space="preserve">4. </w:t>
      </w:r>
      <w:r w:rsidRPr="00B36E9F">
        <w:rPr>
          <w:color w:val="404040"/>
          <w:sz w:val="28"/>
          <w:szCs w:val="28"/>
        </w:rPr>
        <w:t>Compliance &amp; Auditing</w:t>
      </w:r>
      <w:r>
        <w:rPr>
          <w:color w:val="404040"/>
          <w:sz w:val="28"/>
          <w:szCs w:val="28"/>
        </w:rPr>
        <w:t xml:space="preserve"> </w:t>
      </w:r>
    </w:p>
    <w:p w14:paraId="33E290FE" w14:textId="77777777" w:rsidR="00B36E9F" w:rsidRPr="00B36E9F" w:rsidRDefault="00B36E9F" w:rsidP="00B36E9F">
      <w:pPr>
        <w:spacing w:after="100" w:afterAutospacing="1" w:line="429" w:lineRule="atLeast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</w:p>
    <w:p w14:paraId="15E1408F" w14:textId="77777777" w:rsidR="00B36E9F" w:rsidRPr="00B36E9F" w:rsidRDefault="00B36E9F" w:rsidP="00B36E9F">
      <w:pPr>
        <w:numPr>
          <w:ilvl w:val="0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bookmarkStart w:id="0" w:name="_GoBack"/>
      <w:bookmarkEnd w:id="0"/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Regular </w:t>
      </w: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penetration testing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and </w:t>
      </w: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vulnerability scans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.</w:t>
      </w:r>
    </w:p>
    <w:p w14:paraId="7D767115" w14:textId="77777777" w:rsidR="00B36E9F" w:rsidRPr="00B36E9F" w:rsidRDefault="00B36E9F" w:rsidP="00B36E9F">
      <w:pPr>
        <w:numPr>
          <w:ilvl w:val="0"/>
          <w:numId w:val="6"/>
        </w:numPr>
        <w:spacing w:after="100" w:afterAutospacing="1" w:line="429" w:lineRule="atLeast"/>
        <w:ind w:left="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</w:pP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Audit logs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for all encryption/decryption activities.</w:t>
      </w:r>
    </w:p>
    <w:p w14:paraId="43DD293E" w14:textId="77777777" w:rsidR="0064649C" w:rsidRPr="00B36E9F" w:rsidRDefault="00B36E9F" w:rsidP="00B36E9F">
      <w:pPr>
        <w:numPr>
          <w:ilvl w:val="0"/>
          <w:numId w:val="6"/>
        </w:numPr>
        <w:spacing w:after="100" w:afterAutospacing="1" w:line="429" w:lineRule="atLeast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Compliance with </w:t>
      </w:r>
      <w:r w:rsidRPr="00B36E9F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en-IN"/>
        </w:rPr>
        <w:t>GDPR, CCPA, HIPAA, and PCI-DSS</w:t>
      </w:r>
      <w:r w:rsidRPr="00B36E9F">
        <w:rPr>
          <w:rFonts w:ascii="Times New Roman" w:eastAsia="Times New Roman" w:hAnsi="Times New Roman" w:cs="Times New Roman"/>
          <w:color w:val="404040"/>
          <w:sz w:val="28"/>
          <w:szCs w:val="28"/>
          <w:lang w:eastAsia="en-IN"/>
        </w:rPr>
        <w:t> regulation</w:t>
      </w:r>
    </w:p>
    <w:sectPr w:rsidR="0064649C" w:rsidRPr="00B3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0097"/>
    <w:multiLevelType w:val="multilevel"/>
    <w:tmpl w:val="7AC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A61CB"/>
    <w:multiLevelType w:val="multilevel"/>
    <w:tmpl w:val="D026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2F3A"/>
    <w:multiLevelType w:val="multilevel"/>
    <w:tmpl w:val="F04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1381"/>
    <w:multiLevelType w:val="multilevel"/>
    <w:tmpl w:val="DA44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312A4"/>
    <w:multiLevelType w:val="multilevel"/>
    <w:tmpl w:val="8786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94D3F"/>
    <w:multiLevelType w:val="multilevel"/>
    <w:tmpl w:val="582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C3E7F"/>
    <w:multiLevelType w:val="multilevel"/>
    <w:tmpl w:val="AC30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D598D"/>
    <w:multiLevelType w:val="multilevel"/>
    <w:tmpl w:val="5C02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0433B"/>
    <w:multiLevelType w:val="multilevel"/>
    <w:tmpl w:val="CC82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F6DBA"/>
    <w:multiLevelType w:val="multilevel"/>
    <w:tmpl w:val="74C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3F39C4"/>
    <w:multiLevelType w:val="multilevel"/>
    <w:tmpl w:val="A10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A0314"/>
    <w:multiLevelType w:val="multilevel"/>
    <w:tmpl w:val="6C1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F"/>
    <w:rsid w:val="0064649C"/>
    <w:rsid w:val="00B3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48D1"/>
  <w15:chartTrackingRefBased/>
  <w15:docId w15:val="{2D0D89FC-6BD3-4C48-B265-2B5FA75D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36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6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36E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6E9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36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7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Sarumathi U</dc:creator>
  <cp:keywords/>
  <dc:description/>
  <cp:lastModifiedBy>Sarumathi U</cp:lastModifiedBy>
  <cp:revision>1</cp:revision>
  <dcterms:created xsi:type="dcterms:W3CDTF">2025-04-06T23:23:00Z</dcterms:created>
  <dcterms:modified xsi:type="dcterms:W3CDTF">2025-04-06T23:27:00Z</dcterms:modified>
</cp:coreProperties>
</file>