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0" w:after="320"/>
      </w:pPr>
      <w:r>
        <w:rPr>
          <w:rFonts w:ascii="Calibri" w:hAnsi="Calibri"/>
          <w:b/>
          <w:color w:val="A80E13"/>
          <w:sz w:val="20"/>
        </w:rPr>
        <w:t>MAHE MENTAL HEALTH INITIATIVE</w:t>
      </w:r>
    </w:p>
    <w:p>
      <w:pPr>
        <w:spacing w:before="0" w:after="280"/>
      </w:pPr>
      <w:r>
        <w:rPr>
          <w:rFonts w:ascii="Garamond" w:hAnsi="Garamond"/>
          <w:color w:val="14120F"/>
          <w:sz w:val="68"/>
        </w:rPr>
        <w:t>Competitor Analysis: Who Ships What, Who Pays</w:t>
      </w:r>
    </w:p>
    <w:p>
      <w:pPr>
        <w:spacing w:before="0" w:after="400"/>
      </w:pPr>
      <w:r>
        <w:rPr>
          <w:rFonts w:ascii="Garamond" w:hAnsi="Garamond"/>
          <w:i/>
          <w:color w:val="46443F"/>
          <w:sz w:val="27"/>
        </w:rPr>
        <w:t>Every platform surveyed for this proposal, what it ships, and how it makes money.</w:t>
      </w:r>
    </w:p>
    <w:p>
      <w:pPr>
        <w:spacing w:before="40" w:after="280"/>
        <w:pBdr>
          <w:bottom w:val="single" w:sz="12" w:space="1" w:color="14120F"/>
        </w:pBdr>
      </w:pPr>
    </w:p>
    <w:p>
      <w:pPr>
        <w:spacing w:before="0" w:after="80"/>
      </w:pPr>
      <w:r>
        <w:rPr>
          <w:rFonts w:ascii="Calibri" w:hAnsi="Calibri"/>
          <w:color w:val="78756E"/>
          <w:sz w:val="19"/>
        </w:rPr>
        <w:t xml:space="preserve">Prepared for  </w:t>
      </w:r>
      <w:r>
        <w:rPr>
          <w:rFonts w:ascii="Calibri" w:hAnsi="Calibri"/>
          <w:b/>
          <w:color w:val="14120F"/>
          <w:sz w:val="19"/>
        </w:rPr>
        <w:t>MAHE, discovery discussion (review panel)</w:t>
      </w:r>
    </w:p>
    <w:p>
      <w:pPr>
        <w:spacing w:before="0" w:after="80"/>
      </w:pPr>
      <w:r>
        <w:rPr>
          <w:rFonts w:ascii="Calibri" w:hAnsi="Calibri"/>
          <w:color w:val="78756E"/>
          <w:sz w:val="19"/>
        </w:rPr>
        <w:t xml:space="preserve">Date  </w:t>
      </w:r>
      <w:r>
        <w:rPr>
          <w:rFonts w:ascii="Calibri" w:hAnsi="Calibri"/>
          <w:b/>
          <w:color w:val="14120F"/>
          <w:sz w:val="19"/>
        </w:rPr>
        <w:t>14 September 2026</w:t>
      </w:r>
    </w:p>
    <w:p>
      <w:pPr>
        <w:spacing w:before="0" w:after="80"/>
      </w:pPr>
      <w:r>
        <w:rPr>
          <w:rFonts w:ascii="Calibri" w:hAnsi="Calibri"/>
          <w:color w:val="78756E"/>
          <w:sz w:val="19"/>
        </w:rPr>
        <w:t xml:space="preserve">Scope  </w:t>
      </w:r>
      <w:r>
        <w:rPr>
          <w:rFonts w:ascii="Calibri" w:hAnsi="Calibri"/>
          <w:b/>
          <w:color w:val="14120F"/>
          <w:sz w:val="19"/>
        </w:rPr>
        <w:t>18 platforms · 5 market segments</w:t>
      </w:r>
    </w:p>
    <w:p>
      <w:r>
        <w:br w:type="page"/>
      </w:r>
    </w:p>
    <w:p>
      <w:pPr>
        <w:spacing w:before="520" w:after="240"/>
        <w:pBdr>
          <w:bottom w:val="single" w:sz="14" w:space="1" w:color="14120F"/>
        </w:pBdr>
      </w:pPr>
      <w:r>
        <w:rPr>
          <w:rFonts w:ascii="Garamond" w:hAnsi="Garamond"/>
          <w:b/>
          <w:color w:val="14120F"/>
          <w:sz w:val="34"/>
        </w:rPr>
        <w:t>1. Global Consumer Wellness</w:t>
      </w:r>
    </w:p>
    <w:p>
      <w:pPr>
        <w:spacing w:before="0" w:after="200"/>
      </w:pPr>
      <w:r>
        <w:rPr>
          <w:rFonts w:ascii="Garamond" w:hAnsi="Garamond"/>
          <w:color w:val="78756E"/>
          <w:sz w:val="19"/>
        </w:rPr>
        <w:t>D2C subscription, content-led.</w:t>
      </w:r>
    </w:p>
    <w:p>
      <w:pPr>
        <w:spacing w:before="240" w:after="20"/>
      </w:pPr>
      <w:r>
        <w:rPr>
          <w:rFonts w:ascii="Garamond" w:hAnsi="Garamond"/>
          <w:b/>
          <w:color w:val="A80E13"/>
          <w:sz w:val="27"/>
        </w:rPr>
        <w:t>Calm</w:t>
      </w:r>
      <w:r>
        <w:rPr>
          <w:rFonts w:ascii="Calibri" w:hAnsi="Calibri"/>
          <w:i/>
          <w:color w:val="78756E"/>
          <w:sz w:val="17"/>
        </w:rPr>
        <w:t xml:space="preserve">   US · Global</w:t>
      </w:r>
    </w:p>
    <w:p>
      <w:pPr>
        <w:spacing w:before="40" w:after="80"/>
      </w:pPr>
      <w:r>
        <w:rPr>
          <w:rFonts w:ascii="Calibri" w:hAnsi="Calibri"/>
          <w:b/>
          <w:color w:val="14120F"/>
          <w:sz w:val="17"/>
        </w:rPr>
        <w:t xml:space="preserve">Ships. </w:t>
      </w:r>
      <w:r>
        <w:rPr>
          <w:rFonts w:ascii="Garamond" w:hAnsi="Garamond"/>
          <w:color w:val="46443F"/>
          <w:sz w:val="21"/>
        </w:rPr>
        <w:t>Guided meditation, Sleep Stories, breathwork, Daily Calm, mood check-ins, masterclasses, music, kids' content.</w:t>
      </w:r>
    </w:p>
    <w:p>
      <w:pPr>
        <w:spacing w:before="0" w:after="200"/>
      </w:pPr>
      <w:r>
        <w:rPr>
          <w:rFonts w:ascii="Calibri" w:hAnsi="Calibri"/>
          <w:b/>
          <w:color w:val="14120F"/>
          <w:sz w:val="17"/>
        </w:rPr>
        <w:t xml:space="preserve">Business model. </w:t>
      </w:r>
      <w:r>
        <w:rPr>
          <w:rFonts w:ascii="Garamond" w:hAnsi="Garamond"/>
          <w:color w:val="46443F"/>
          <w:sz w:val="21"/>
        </w:rPr>
        <w:t>D2C freemium subscription. Premium $69.99–79.99/yr; Family $99.99/yr for six seats; lifetime $499.99. Calm Business sells seats to employers.</w:t>
      </w:r>
    </w:p>
    <w:p>
      <w:pPr>
        <w:spacing w:before="0" w:after="200"/>
        <w:pBdr>
          <w:bottom w:val="single" w:sz="4" w:space="1" w:color="DDDAD3"/>
        </w:pBdr>
      </w:pPr>
    </w:p>
    <w:p>
      <w:pPr>
        <w:spacing w:before="240" w:after="20"/>
      </w:pPr>
      <w:r>
        <w:rPr>
          <w:rFonts w:ascii="Garamond" w:hAnsi="Garamond"/>
          <w:b/>
          <w:color w:val="A80E13"/>
          <w:sz w:val="27"/>
        </w:rPr>
        <w:t>Headspace</w:t>
      </w:r>
      <w:r>
        <w:rPr>
          <w:rFonts w:ascii="Calibri" w:hAnsi="Calibri"/>
          <w:i/>
          <w:color w:val="78756E"/>
          <w:sz w:val="17"/>
        </w:rPr>
        <w:t xml:space="preserve">   US · Global</w:t>
      </w:r>
    </w:p>
    <w:p>
      <w:pPr>
        <w:spacing w:before="40" w:after="80"/>
      </w:pPr>
      <w:r>
        <w:rPr>
          <w:rFonts w:ascii="Calibri" w:hAnsi="Calibri"/>
          <w:b/>
          <w:color w:val="14120F"/>
          <w:sz w:val="17"/>
        </w:rPr>
        <w:t xml:space="preserve">Ships. </w:t>
      </w:r>
      <w:r>
        <w:rPr>
          <w:rFonts w:ascii="Garamond" w:hAnsi="Garamond"/>
          <w:color w:val="46443F"/>
          <w:sz w:val="21"/>
        </w:rPr>
        <w:t>Meditation, mindfulness courses, sleepcasts, focus music, movement; coaching and therapy inside enterprise tiers post-Ginger merger.</w:t>
      </w:r>
    </w:p>
    <w:p>
      <w:pPr>
        <w:spacing w:before="0" w:after="200"/>
      </w:pPr>
      <w:r>
        <w:rPr>
          <w:rFonts w:ascii="Calibri" w:hAnsi="Calibri"/>
          <w:b/>
          <w:color w:val="14120F"/>
          <w:sz w:val="17"/>
        </w:rPr>
        <w:t xml:space="preserve">Business model. </w:t>
      </w:r>
      <w:r>
        <w:rPr>
          <w:rFonts w:ascii="Garamond" w:hAnsi="Garamond"/>
          <w:color w:val="46443F"/>
          <w:sz w:val="21"/>
        </w:rPr>
        <w:t>D2C subscription ($12.99/mo, $69.99/yr) plus enterprise and health-plan contracts priced per employee per month.</w:t>
      </w:r>
    </w:p>
    <w:p>
      <w:pPr>
        <w:spacing w:before="0" w:after="200"/>
        <w:pBdr>
          <w:bottom w:val="single" w:sz="4" w:space="1" w:color="DDDAD3"/>
        </w:pBdr>
      </w:pPr>
    </w:p>
    <w:p>
      <w:pPr>
        <w:spacing w:before="240" w:after="20"/>
      </w:pPr>
      <w:r>
        <w:rPr>
          <w:rFonts w:ascii="Garamond" w:hAnsi="Garamond"/>
          <w:b/>
          <w:color w:val="A80E13"/>
          <w:sz w:val="27"/>
        </w:rPr>
        <w:t>Wysa</w:t>
      </w:r>
      <w:r>
        <w:rPr>
          <w:rFonts w:ascii="Calibri" w:hAnsi="Calibri"/>
          <w:i/>
          <w:color w:val="78756E"/>
          <w:sz w:val="17"/>
        </w:rPr>
        <w:t xml:space="preserve">   India-origin · Global</w:t>
      </w:r>
    </w:p>
    <w:p>
      <w:pPr>
        <w:spacing w:before="40" w:after="80"/>
      </w:pPr>
      <w:r>
        <w:rPr>
          <w:rFonts w:ascii="Calibri" w:hAnsi="Calibri"/>
          <w:b/>
          <w:color w:val="14120F"/>
          <w:sz w:val="17"/>
        </w:rPr>
        <w:t xml:space="preserve">Ships. </w:t>
      </w:r>
      <w:r>
        <w:rPr>
          <w:rFonts w:ascii="Garamond" w:hAnsi="Garamond"/>
          <w:color w:val="46443F"/>
          <w:sz w:val="21"/>
        </w:rPr>
        <w:t>AI CBT conversational agent, 150+ self-help tools, DBT and mindfulness exercises, an SOS toolkit (grounding exercises, personal safety plan, local helplines), a human coach add-on, and a clinician-side Digital Referral Assistant.</w:t>
      </w:r>
    </w:p>
    <w:p>
      <w:pPr>
        <w:spacing w:before="0" w:after="200"/>
      </w:pPr>
      <w:r>
        <w:rPr>
          <w:rFonts w:ascii="Calibri" w:hAnsi="Calibri"/>
          <w:b/>
          <w:color w:val="14120F"/>
          <w:sz w:val="17"/>
        </w:rPr>
        <w:t xml:space="preserve">Business model. </w:t>
      </w:r>
      <w:r>
        <w:rPr>
          <w:rFonts w:ascii="Garamond" w:hAnsi="Garamond"/>
          <w:color w:val="46443F"/>
          <w:sz w:val="21"/>
        </w:rPr>
        <w:t>B2B2C. Over 80% of revenue comes from businesses and health plans; the free anonymous tier is the funnel. Premium ~$74.99/yr; coaching from $19.99/session; enterprise custom-priced.</w:t>
      </w:r>
    </w:p>
    <w:p>
      <w:pPr>
        <w:spacing w:before="0" w:after="200"/>
        <w:pBdr>
          <w:bottom w:val="single" w:sz="4" w:space="1" w:color="DDDAD3"/>
        </w:pBdr>
      </w:pPr>
    </w:p>
    <w:p>
      <w:pPr>
        <w:spacing w:before="520" w:after="240"/>
        <w:pBdr>
          <w:bottom w:val="single" w:sz="14" w:space="1" w:color="14120F"/>
        </w:pBdr>
      </w:pPr>
      <w:r>
        <w:rPr>
          <w:rFonts w:ascii="Garamond" w:hAnsi="Garamond"/>
          <w:b/>
          <w:color w:val="14120F"/>
          <w:sz w:val="34"/>
        </w:rPr>
        <w:t>2. Teletherapy Marketplaces</w:t>
      </w:r>
    </w:p>
    <w:p>
      <w:pPr>
        <w:spacing w:before="0" w:after="200"/>
      </w:pPr>
      <w:r>
        <w:rPr>
          <w:rFonts w:ascii="Garamond" w:hAnsi="Garamond"/>
          <w:color w:val="78756E"/>
          <w:sz w:val="19"/>
        </w:rPr>
        <w:t>D2C subscription, transitioning to payer-funded.</w:t>
      </w:r>
    </w:p>
    <w:p>
      <w:pPr>
        <w:spacing w:before="240" w:after="20"/>
      </w:pPr>
      <w:r>
        <w:rPr>
          <w:rFonts w:ascii="Garamond" w:hAnsi="Garamond"/>
          <w:b/>
          <w:color w:val="A80E13"/>
          <w:sz w:val="27"/>
        </w:rPr>
        <w:t>BetterHelp</w:t>
      </w:r>
      <w:r>
        <w:rPr>
          <w:rFonts w:ascii="Calibri" w:hAnsi="Calibri"/>
          <w:i/>
          <w:color w:val="78756E"/>
          <w:sz w:val="17"/>
        </w:rPr>
        <w:t xml:space="preserve">   US · Teladoc</w:t>
      </w:r>
    </w:p>
    <w:p>
      <w:pPr>
        <w:spacing w:before="40" w:after="80"/>
      </w:pPr>
      <w:r>
        <w:rPr>
          <w:rFonts w:ascii="Calibri" w:hAnsi="Calibri"/>
          <w:b/>
          <w:color w:val="14120F"/>
          <w:sz w:val="17"/>
        </w:rPr>
        <w:t xml:space="preserve">Ships. </w:t>
      </w:r>
      <w:r>
        <w:rPr>
          <w:rFonts w:ascii="Garamond" w:hAnsi="Garamond"/>
          <w:color w:val="46443F"/>
          <w:sz w:val="21"/>
        </w:rPr>
        <w:t>Matched licensed therapist, unlimited messaging, weekly live video or phone, journaling, group webinars.</w:t>
      </w:r>
    </w:p>
    <w:p>
      <w:pPr>
        <w:spacing w:before="0" w:after="200"/>
      </w:pPr>
      <w:r>
        <w:rPr>
          <w:rFonts w:ascii="Calibri" w:hAnsi="Calibri"/>
          <w:b/>
          <w:color w:val="14120F"/>
          <w:sz w:val="17"/>
        </w:rPr>
        <w:t xml:space="preserve">Business model. </w:t>
      </w:r>
      <w:r>
        <w:rPr>
          <w:rFonts w:ascii="Garamond" w:hAnsi="Garamond"/>
          <w:color w:val="46443F"/>
          <w:sz w:val="21"/>
        </w:rPr>
        <w:t>D2C subscription marketplace. $70–100/week, billed four-weekly ($280–400/mo); 10–40% financial aid including a student discount. Revenue fell 11% year-on-year in Q1 2025; acquired UpLift to move in-network with insurers.</w:t>
      </w:r>
    </w:p>
    <w:p>
      <w:pPr>
        <w:spacing w:before="0" w:after="200"/>
        <w:pBdr>
          <w:bottom w:val="single" w:sz="4" w:space="1" w:color="DDDAD3"/>
        </w:pBdr>
      </w:pPr>
    </w:p>
    <w:p>
      <w:pPr>
        <w:spacing w:before="240" w:after="20"/>
      </w:pPr>
      <w:r>
        <w:rPr>
          <w:rFonts w:ascii="Garamond" w:hAnsi="Garamond"/>
          <w:b/>
          <w:color w:val="A80E13"/>
          <w:sz w:val="27"/>
        </w:rPr>
        <w:t>Talkspace</w:t>
      </w:r>
      <w:r>
        <w:rPr>
          <w:rFonts w:ascii="Calibri" w:hAnsi="Calibri"/>
          <w:i/>
          <w:color w:val="78756E"/>
          <w:sz w:val="17"/>
        </w:rPr>
        <w:t xml:space="preserve">   US · NASDAQ: TALK</w:t>
      </w:r>
    </w:p>
    <w:p>
      <w:pPr>
        <w:spacing w:before="40" w:after="80"/>
      </w:pPr>
      <w:r>
        <w:rPr>
          <w:rFonts w:ascii="Calibri" w:hAnsi="Calibri"/>
          <w:b/>
          <w:color w:val="14120F"/>
          <w:sz w:val="17"/>
        </w:rPr>
        <w:t xml:space="preserve">Ships. </w:t>
      </w:r>
      <w:r>
        <w:rPr>
          <w:rFonts w:ascii="Garamond" w:hAnsi="Garamond"/>
          <w:color w:val="46443F"/>
          <w:sz w:val="21"/>
        </w:rPr>
        <w:t>Messaging therapy, live video sessions, psychiatry, live workshops, teen and couples programmes.</w:t>
      </w:r>
    </w:p>
    <w:p>
      <w:pPr>
        <w:spacing w:before="0" w:after="200"/>
      </w:pPr>
      <w:r>
        <w:rPr>
          <w:rFonts w:ascii="Calibri" w:hAnsi="Calibri"/>
          <w:b/>
          <w:color w:val="14120F"/>
          <w:sz w:val="17"/>
        </w:rPr>
        <w:t xml:space="preserve">Business model. </w:t>
      </w:r>
      <w:r>
        <w:rPr>
          <w:rFonts w:ascii="Garamond" w:hAnsi="Garamond"/>
          <w:color w:val="46443F"/>
          <w:sz w:val="21"/>
        </w:rPr>
        <w:t>$69/wk messaging, $99/wk video and messaging, $109/wk with workshops; ~$10 average copay when insurance covers it. Payer business up 33% in Q1 2025; five consecutive profitable quarters; FY2025 guidance $220–235M.</w:t>
      </w:r>
    </w:p>
    <w:p>
      <w:pPr>
        <w:spacing w:before="0" w:after="200"/>
        <w:pBdr>
          <w:bottom w:val="single" w:sz="4" w:space="1" w:color="DDDAD3"/>
        </w:pBdr>
      </w:pPr>
    </w:p>
    <w:p>
      <w:pPr>
        <w:spacing w:before="520" w:after="240"/>
        <w:pBdr>
          <w:bottom w:val="single" w:sz="14" w:space="1" w:color="14120F"/>
        </w:pBdr>
      </w:pPr>
      <w:r>
        <w:rPr>
          <w:rFonts w:ascii="Garamond" w:hAnsi="Garamond"/>
          <w:b/>
          <w:color w:val="14120F"/>
          <w:sz w:val="34"/>
        </w:rPr>
        <w:t>3. Campus-Native Platforms</w:t>
      </w:r>
    </w:p>
    <w:p>
      <w:pPr>
        <w:spacing w:before="0" w:after="200"/>
      </w:pPr>
      <w:r>
        <w:rPr>
          <w:rFonts w:ascii="Garamond" w:hAnsi="Garamond"/>
          <w:color w:val="78756E"/>
          <w:sz w:val="19"/>
        </w:rPr>
        <w:t>B2B, per-student licence.</w:t>
      </w:r>
    </w:p>
    <w:p>
      <w:pPr>
        <w:spacing w:before="240" w:after="20"/>
      </w:pPr>
      <w:r>
        <w:rPr>
          <w:rFonts w:ascii="Garamond" w:hAnsi="Garamond"/>
          <w:b/>
          <w:color w:val="A80E13"/>
          <w:sz w:val="27"/>
        </w:rPr>
        <w:t>TimelyCare</w:t>
      </w:r>
      <w:r>
        <w:rPr>
          <w:rFonts w:ascii="Calibri" w:hAnsi="Calibri"/>
          <w:i/>
          <w:color w:val="78756E"/>
          <w:sz w:val="17"/>
        </w:rPr>
        <w:t xml:space="preserve">   US · ~500 campuses</w:t>
      </w:r>
    </w:p>
    <w:p>
      <w:pPr>
        <w:spacing w:before="40" w:after="80"/>
      </w:pPr>
      <w:r>
        <w:rPr>
          <w:rFonts w:ascii="Calibri" w:hAnsi="Calibri"/>
          <w:b/>
          <w:color w:val="14120F"/>
          <w:sz w:val="17"/>
        </w:rPr>
        <w:t xml:space="preserve">Ships. </w:t>
      </w:r>
      <w:r>
        <w:rPr>
          <w:rFonts w:ascii="Garamond" w:hAnsi="Garamond"/>
          <w:color w:val="46443F"/>
          <w:sz w:val="21"/>
        </w:rPr>
        <w:t>TalkNow 24/7 on-demand emotional support, scheduled counselling, psychiatry, health coaching, basic medical care, peer community, self-guided content, faculty referral tools. Acquired Alongside (May 2026) for clinician-powered AI coaching and risk detection.</w:t>
      </w:r>
    </w:p>
    <w:p>
      <w:pPr>
        <w:spacing w:before="0" w:after="200"/>
      </w:pPr>
      <w:r>
        <w:rPr>
          <w:rFonts w:ascii="Calibri" w:hAnsi="Calibri"/>
          <w:b/>
          <w:color w:val="14120F"/>
          <w:sz w:val="17"/>
        </w:rPr>
        <w:t xml:space="preserve">Business model. </w:t>
      </w:r>
      <w:r>
        <w:rPr>
          <w:rFonts w:ascii="Garamond" w:hAnsi="Garamond"/>
          <w:color w:val="46443F"/>
          <w:sz w:val="21"/>
        </w:rPr>
        <w:t>Institution pays; TimelyCare supplies the entire clinical network. Three contract shapes: 3% population cap, 10% cap with unused-visit rollover, or all-students per-student-per-year. ~500 institutions, 3 million students; $60M Series C. Public anchor: James Madison University, $435,600 in year one of a three-year deal.</w:t>
      </w:r>
    </w:p>
    <w:p>
      <w:pPr>
        <w:spacing w:before="0" w:after="200"/>
        <w:pBdr>
          <w:bottom w:val="single" w:sz="4" w:space="1" w:color="DDDAD3"/>
        </w:pBdr>
      </w:pPr>
    </w:p>
    <w:p>
      <w:pPr>
        <w:spacing w:before="240" w:after="20"/>
      </w:pPr>
      <w:r>
        <w:rPr>
          <w:rFonts w:ascii="Garamond" w:hAnsi="Garamond"/>
          <w:b/>
          <w:color w:val="A80E13"/>
          <w:sz w:val="27"/>
        </w:rPr>
        <w:t>Uwill</w:t>
      </w:r>
      <w:r>
        <w:rPr>
          <w:rFonts w:ascii="Calibri" w:hAnsi="Calibri"/>
          <w:i/>
          <w:color w:val="78756E"/>
          <w:sz w:val="17"/>
        </w:rPr>
        <w:t xml:space="preserve">   US</w:t>
      </w:r>
    </w:p>
    <w:p>
      <w:pPr>
        <w:spacing w:before="40" w:after="80"/>
      </w:pPr>
      <w:r>
        <w:rPr>
          <w:rFonts w:ascii="Calibri" w:hAnsi="Calibri"/>
          <w:b/>
          <w:color w:val="14120F"/>
          <w:sz w:val="17"/>
        </w:rPr>
        <w:t xml:space="preserve">Ships. </w:t>
      </w:r>
      <w:r>
        <w:rPr>
          <w:rFonts w:ascii="Garamond" w:hAnsi="Garamond"/>
          <w:color w:val="46443F"/>
          <w:sz w:val="21"/>
        </w:rPr>
        <w:t>Therapist choice and matching in minutes, video, phone, chat and message, a 24/7 crisis line, wellness content.</w:t>
      </w:r>
    </w:p>
    <w:p>
      <w:pPr>
        <w:spacing w:before="0" w:after="200"/>
      </w:pPr>
      <w:r>
        <w:rPr>
          <w:rFonts w:ascii="Calibri" w:hAnsi="Calibri"/>
          <w:b/>
          <w:color w:val="14120F"/>
          <w:sz w:val="17"/>
        </w:rPr>
        <w:t xml:space="preserve">Business model. </w:t>
      </w:r>
      <w:r>
        <w:rPr>
          <w:rFonts w:ascii="Garamond" w:hAnsi="Garamond"/>
          <w:color w:val="46443F"/>
          <w:sz w:val="21"/>
        </w:rPr>
        <w:t>Institution-paid licence, typically hours-based or per-student. $30M Series A from Education Growth Partners, $35.2M total raised.</w:t>
      </w:r>
    </w:p>
    <w:p>
      <w:pPr>
        <w:spacing w:before="0" w:after="200"/>
        <w:pBdr>
          <w:bottom w:val="single" w:sz="4" w:space="1" w:color="DDDAD3"/>
        </w:pBdr>
      </w:pPr>
    </w:p>
    <w:p>
      <w:pPr>
        <w:spacing w:before="240" w:after="20"/>
      </w:pPr>
      <w:r>
        <w:rPr>
          <w:rFonts w:ascii="Garamond" w:hAnsi="Garamond"/>
          <w:b/>
          <w:color w:val="A80E13"/>
          <w:sz w:val="27"/>
        </w:rPr>
        <w:t>Mantra Health</w:t>
      </w:r>
      <w:r>
        <w:rPr>
          <w:rFonts w:ascii="Calibri" w:hAnsi="Calibri"/>
          <w:i/>
          <w:color w:val="78756E"/>
          <w:sz w:val="17"/>
        </w:rPr>
        <w:t xml:space="preserve">   US · 52+ campuses</w:t>
      </w:r>
    </w:p>
    <w:p>
      <w:pPr>
        <w:spacing w:before="40" w:after="80"/>
      </w:pPr>
      <w:r>
        <w:rPr>
          <w:rFonts w:ascii="Calibri" w:hAnsi="Calibri"/>
          <w:b/>
          <w:color w:val="14120F"/>
          <w:sz w:val="17"/>
        </w:rPr>
        <w:t xml:space="preserve">Ships. </w:t>
      </w:r>
      <w:r>
        <w:rPr>
          <w:rFonts w:ascii="Garamond" w:hAnsi="Garamond"/>
          <w:color w:val="46443F"/>
          <w:sz w:val="21"/>
        </w:rPr>
        <w:t>An explicit stepped-care ladder: self-care tools, a DBT-based life-skills programme, peer support via a Togetherall partnership, wellness coaching, teletherapy, telepsychiatry, and 24/7 crisis. A Collaboration Portal gives campus clinicians visibility into referrals and care plans.</w:t>
      </w:r>
    </w:p>
    <w:p>
      <w:pPr>
        <w:spacing w:before="0" w:after="200"/>
      </w:pPr>
      <w:r>
        <w:rPr>
          <w:rFonts w:ascii="Calibri" w:hAnsi="Calibri"/>
          <w:b/>
          <w:color w:val="14120F"/>
          <w:sz w:val="17"/>
        </w:rPr>
        <w:t xml:space="preserve">Business model. </w:t>
      </w:r>
      <w:r>
        <w:rPr>
          <w:rFonts w:ascii="Garamond" w:hAnsi="Garamond"/>
          <w:color w:val="46443F"/>
          <w:sz w:val="21"/>
        </w:rPr>
        <w:t>Institution-paid, closed-loop referral between the campus counselling centre and Mantra's clinicians. ~500,000 students across 52+ campuses including Penn State, MIT and Miami Dade; $22M Series A plus extension.</w:t>
      </w:r>
    </w:p>
    <w:p>
      <w:pPr>
        <w:spacing w:before="0" w:after="200"/>
        <w:pBdr>
          <w:bottom w:val="single" w:sz="4" w:space="1" w:color="DDDAD3"/>
        </w:pBdr>
      </w:pPr>
    </w:p>
    <w:p>
      <w:pPr>
        <w:spacing w:before="240" w:after="20"/>
      </w:pPr>
      <w:r>
        <w:rPr>
          <w:rFonts w:ascii="Garamond" w:hAnsi="Garamond"/>
          <w:b/>
          <w:color w:val="A80E13"/>
          <w:sz w:val="27"/>
        </w:rPr>
        <w:t>Togetherall</w:t>
      </w:r>
      <w:r>
        <w:rPr>
          <w:rFonts w:ascii="Calibri" w:hAnsi="Calibri"/>
          <w:i/>
          <w:color w:val="78756E"/>
          <w:sz w:val="17"/>
        </w:rPr>
        <w:t xml:space="preserve">   UK / US</w:t>
      </w:r>
    </w:p>
    <w:p>
      <w:pPr>
        <w:spacing w:before="40" w:after="80"/>
      </w:pPr>
      <w:r>
        <w:rPr>
          <w:rFonts w:ascii="Calibri" w:hAnsi="Calibri"/>
          <w:b/>
          <w:color w:val="14120F"/>
          <w:sz w:val="17"/>
        </w:rPr>
        <w:t xml:space="preserve">Ships. </w:t>
      </w:r>
      <w:r>
        <w:rPr>
          <w:rFonts w:ascii="Garamond" w:hAnsi="Garamond"/>
          <w:color w:val="46443F"/>
          <w:sz w:val="21"/>
        </w:rPr>
        <w:t>24/7 anonymous, clinically moderated peer community, self-assessments, wellbeing courses on depression, sleep and anxiety, goal tracking, and signposting into each university's own resources.</w:t>
      </w:r>
    </w:p>
    <w:p>
      <w:pPr>
        <w:spacing w:before="0" w:after="200"/>
      </w:pPr>
      <w:r>
        <w:rPr>
          <w:rFonts w:ascii="Calibri" w:hAnsi="Calibri"/>
          <w:b/>
          <w:color w:val="14120F"/>
          <w:sz w:val="17"/>
        </w:rPr>
        <w:t xml:space="preserve">Business model. </w:t>
      </w:r>
      <w:r>
        <w:rPr>
          <w:rFonts w:ascii="Garamond" w:hAnsi="Garamond"/>
          <w:color w:val="46443F"/>
          <w:sz w:val="21"/>
        </w:rPr>
        <w:t>Institution-paid annual licence, sold as a lower-cost tier that absorbs mild-to-moderate need. Deployed at Baylor, Boston University, Buffalo, Iowa, UW-Madison, UT El Paso and Pittsburgh.</w:t>
      </w:r>
    </w:p>
    <w:p>
      <w:pPr>
        <w:spacing w:before="0" w:after="200"/>
        <w:pBdr>
          <w:bottom w:val="single" w:sz="4" w:space="1" w:color="DDDAD3"/>
        </w:pBdr>
      </w:pPr>
    </w:p>
    <w:p>
      <w:pPr>
        <w:spacing w:before="240" w:after="20"/>
      </w:pPr>
      <w:r>
        <w:rPr>
          <w:rFonts w:ascii="Garamond" w:hAnsi="Garamond"/>
          <w:b/>
          <w:color w:val="A80E13"/>
          <w:sz w:val="27"/>
        </w:rPr>
        <w:t>YOU at College</w:t>
      </w:r>
      <w:r>
        <w:rPr>
          <w:rFonts w:ascii="Calibri" w:hAnsi="Calibri"/>
          <w:i/>
          <w:color w:val="78756E"/>
          <w:sz w:val="17"/>
        </w:rPr>
        <w:t xml:space="preserve">   US · Grit Digital Health</w:t>
      </w:r>
    </w:p>
    <w:p>
      <w:pPr>
        <w:spacing w:before="40" w:after="80"/>
      </w:pPr>
      <w:r>
        <w:rPr>
          <w:rFonts w:ascii="Calibri" w:hAnsi="Calibri"/>
          <w:b/>
          <w:color w:val="14120F"/>
          <w:sz w:val="17"/>
        </w:rPr>
        <w:t xml:space="preserve">Ships. </w:t>
      </w:r>
      <w:r>
        <w:rPr>
          <w:rFonts w:ascii="Garamond" w:hAnsi="Garamond"/>
          <w:color w:val="46443F"/>
          <w:sz w:val="21"/>
        </w:rPr>
        <w:t>A personalised wellbeing portal across Succeed, Thrive and Matter domains, self-assessments, and a content engine surfacing that campus's own resources.</w:t>
      </w:r>
    </w:p>
    <w:p>
      <w:pPr>
        <w:spacing w:before="0" w:after="200"/>
      </w:pPr>
      <w:r>
        <w:rPr>
          <w:rFonts w:ascii="Calibri" w:hAnsi="Calibri"/>
          <w:b/>
          <w:color w:val="14120F"/>
          <w:sz w:val="17"/>
        </w:rPr>
        <w:t xml:space="preserve">Business model. </w:t>
      </w:r>
      <w:r>
        <w:rPr>
          <w:rFonts w:ascii="Garamond" w:hAnsi="Garamond"/>
          <w:color w:val="46443F"/>
          <w:sz w:val="21"/>
        </w:rPr>
        <w:t>Pure engagement and content SaaS, institution-paid, no clinicians involved. $0.75–$3.00 per student per year; 30+ campuses, 300,000+ students.</w:t>
      </w:r>
    </w:p>
    <w:p>
      <w:pPr>
        <w:spacing w:before="0" w:after="200"/>
        <w:pBdr>
          <w:bottom w:val="single" w:sz="4" w:space="1" w:color="DDDAD3"/>
        </w:pBdr>
      </w:pPr>
    </w:p>
    <w:p>
      <w:pPr>
        <w:spacing w:before="240" w:after="20"/>
      </w:pPr>
      <w:r>
        <w:rPr>
          <w:rFonts w:ascii="Garamond" w:hAnsi="Garamond"/>
          <w:b/>
          <w:color w:val="A80E13"/>
          <w:sz w:val="27"/>
        </w:rPr>
        <w:t>SilverCloud by Amwell</w:t>
      </w:r>
      <w:r>
        <w:rPr>
          <w:rFonts w:ascii="Calibri" w:hAnsi="Calibri"/>
          <w:i/>
          <w:color w:val="78756E"/>
          <w:sz w:val="17"/>
        </w:rPr>
        <w:t xml:space="preserve">   Ireland / UK / US</w:t>
      </w:r>
    </w:p>
    <w:p>
      <w:pPr>
        <w:spacing w:before="40" w:after="80"/>
      </w:pPr>
      <w:r>
        <w:rPr>
          <w:rFonts w:ascii="Calibri" w:hAnsi="Calibri"/>
          <w:b/>
          <w:color w:val="14120F"/>
          <w:sz w:val="17"/>
        </w:rPr>
        <w:t xml:space="preserve">Ships. </w:t>
      </w:r>
      <w:r>
        <w:rPr>
          <w:rFonts w:ascii="Garamond" w:hAnsi="Garamond"/>
          <w:color w:val="46443F"/>
          <w:sz w:val="21"/>
        </w:rPr>
        <w:t>Guided internet-delivered CBT programmes with a human supporter model and built-in outcome measurement.</w:t>
      </w:r>
    </w:p>
    <w:p>
      <w:pPr>
        <w:spacing w:before="0" w:after="200"/>
      </w:pPr>
      <w:r>
        <w:rPr>
          <w:rFonts w:ascii="Calibri" w:hAnsi="Calibri"/>
          <w:b/>
          <w:color w:val="14120F"/>
          <w:sz w:val="17"/>
        </w:rPr>
        <w:t xml:space="preserve">Business model. </w:t>
      </w:r>
      <w:r>
        <w:rPr>
          <w:rFonts w:ascii="Garamond" w:hAnsi="Garamond"/>
          <w:color w:val="46443F"/>
          <w:sz w:val="21"/>
        </w:rPr>
        <w:t>Enterprise licence to health systems, employers and universities. Deployed across the NHS and HSE.</w:t>
      </w:r>
    </w:p>
    <w:p>
      <w:pPr>
        <w:spacing w:before="0" w:after="200"/>
        <w:pBdr>
          <w:bottom w:val="single" w:sz="4" w:space="1" w:color="DDDAD3"/>
        </w:pBdr>
      </w:pPr>
    </w:p>
    <w:p>
      <w:pPr>
        <w:spacing w:before="520" w:after="240"/>
        <w:pBdr>
          <w:bottom w:val="single" w:sz="14" w:space="1" w:color="14120F"/>
        </w:pBdr>
      </w:pPr>
      <w:r>
        <w:rPr>
          <w:rFonts w:ascii="Garamond" w:hAnsi="Garamond"/>
          <w:b/>
          <w:color w:val="14120F"/>
          <w:sz w:val="34"/>
        </w:rPr>
        <w:t>4. Indian Clinical Platforms</w:t>
      </w:r>
    </w:p>
    <w:p>
      <w:pPr>
        <w:spacing w:before="0" w:after="200"/>
      </w:pPr>
      <w:r>
        <w:rPr>
          <w:rFonts w:ascii="Garamond" w:hAnsi="Garamond"/>
          <w:color w:val="78756E"/>
          <w:sz w:val="19"/>
        </w:rPr>
        <w:t>Freemium D2C, plus B2B hybrid.</w:t>
      </w:r>
    </w:p>
    <w:p>
      <w:pPr>
        <w:spacing w:before="240" w:after="20"/>
      </w:pPr>
      <w:r>
        <w:rPr>
          <w:rFonts w:ascii="Garamond" w:hAnsi="Garamond"/>
          <w:b/>
          <w:color w:val="A80E13"/>
          <w:sz w:val="27"/>
        </w:rPr>
        <w:t>YourDOST</w:t>
      </w:r>
      <w:r>
        <w:rPr>
          <w:rFonts w:ascii="Calibri" w:hAnsi="Calibri"/>
          <w:i/>
          <w:color w:val="78756E"/>
          <w:sz w:val="17"/>
        </w:rPr>
        <w:t xml:space="preserve">   India</w:t>
      </w:r>
    </w:p>
    <w:p>
      <w:pPr>
        <w:spacing w:before="40" w:after="80"/>
      </w:pPr>
      <w:r>
        <w:rPr>
          <w:rFonts w:ascii="Calibri" w:hAnsi="Calibri"/>
          <w:b/>
          <w:color w:val="14120F"/>
          <w:sz w:val="17"/>
        </w:rPr>
        <w:t xml:space="preserve">Ships. </w:t>
      </w:r>
      <w:r>
        <w:rPr>
          <w:rFonts w:ascii="Garamond" w:hAnsi="Garamond"/>
          <w:color w:val="46443F"/>
          <w:sz w:val="21"/>
        </w:rPr>
        <w:t>24/7 chat, audio and video with counsellors, anonymity-first onboarding, self-help content, wellness assessments, on-campus counsellor visits, workshops and webinars, a telephonic crisis helpline, and admin dashboards for the institution.</w:t>
      </w:r>
    </w:p>
    <w:p>
      <w:pPr>
        <w:spacing w:before="0" w:after="200"/>
      </w:pPr>
      <w:r>
        <w:rPr>
          <w:rFonts w:ascii="Calibri" w:hAnsi="Calibri"/>
          <w:b/>
          <w:color w:val="14120F"/>
          <w:sz w:val="17"/>
        </w:rPr>
        <w:t xml:space="preserve">Business model. </w:t>
      </w:r>
      <w:r>
        <w:rPr>
          <w:rFonts w:ascii="Garamond" w:hAnsi="Garamond"/>
          <w:color w:val="46443F"/>
          <w:sz w:val="21"/>
        </w:rPr>
        <w:t>Subscription B2B to campuses and corporates; free at the point of use for the student. Deployed at IIT Bombay, IIT Kharagpur, IIT (ISM) Dhanbad, IIT Goa, NIT Rourkela, NIT Kurukshetra and others. FY24 revenue ₹19.46 Cr; total funding $1.71M across three rounds.</w:t>
      </w:r>
    </w:p>
    <w:p>
      <w:pPr>
        <w:spacing w:before="0" w:after="200"/>
        <w:pBdr>
          <w:bottom w:val="single" w:sz="4" w:space="1" w:color="DDDAD3"/>
        </w:pBdr>
      </w:pPr>
    </w:p>
    <w:p>
      <w:pPr>
        <w:spacing w:before="240" w:after="20"/>
      </w:pPr>
      <w:r>
        <w:rPr>
          <w:rFonts w:ascii="Garamond" w:hAnsi="Garamond"/>
          <w:b/>
          <w:color w:val="A80E13"/>
          <w:sz w:val="27"/>
        </w:rPr>
        <w:t>Amaha (ex-InnerHour)</w:t>
      </w:r>
      <w:r>
        <w:rPr>
          <w:rFonts w:ascii="Calibri" w:hAnsi="Calibri"/>
          <w:i/>
          <w:color w:val="78756E"/>
          <w:sz w:val="17"/>
        </w:rPr>
        <w:t xml:space="preserve">   India</w:t>
      </w:r>
    </w:p>
    <w:p>
      <w:pPr>
        <w:spacing w:before="40" w:after="80"/>
      </w:pPr>
      <w:r>
        <w:rPr>
          <w:rFonts w:ascii="Calibri" w:hAnsi="Calibri"/>
          <w:b/>
          <w:color w:val="14120F"/>
          <w:sz w:val="17"/>
        </w:rPr>
        <w:t xml:space="preserve">Ships. </w:t>
      </w:r>
      <w:r>
        <w:rPr>
          <w:rFonts w:ascii="Garamond" w:hAnsi="Garamond"/>
          <w:color w:val="46443F"/>
          <w:sz w:val="21"/>
        </w:rPr>
        <w:t>500+ self-help tools, six structured courses (depression, anxiety, sleep, stress, anger, happiness), mood tracking, guided breathwork and visualisation, sleep tools, small-group Mental Health Circles, a 50,000-member community, plus therapy and psychiatry online and at physical centres.</w:t>
      </w:r>
    </w:p>
    <w:p>
      <w:pPr>
        <w:spacing w:before="0" w:after="200"/>
      </w:pPr>
      <w:r>
        <w:rPr>
          <w:rFonts w:ascii="Calibri" w:hAnsi="Calibri"/>
          <w:b/>
          <w:color w:val="14120F"/>
          <w:sz w:val="17"/>
        </w:rPr>
        <w:t xml:space="preserve">Business model. </w:t>
      </w:r>
      <w:r>
        <w:rPr>
          <w:rFonts w:ascii="Garamond" w:hAnsi="Garamond"/>
          <w:color w:val="46443F"/>
          <w:sz w:val="21"/>
        </w:rPr>
        <w:t>Freemium D2C funnel converting into paid clinical services, with a B2B arm. Free self-help; therapy ~₹1,500–3,000+/session; psychiatry billed separately. 6M+ app users, 220k+ sessions delivered; FY24 revenue ₹22.76 Cr.</w:t>
      </w:r>
    </w:p>
    <w:p>
      <w:pPr>
        <w:spacing w:before="0" w:after="200"/>
        <w:pBdr>
          <w:bottom w:val="single" w:sz="4" w:space="1" w:color="DDDAD3"/>
        </w:pBdr>
      </w:pPr>
    </w:p>
    <w:p>
      <w:pPr>
        <w:spacing w:before="240" w:after="20"/>
      </w:pPr>
      <w:r>
        <w:rPr>
          <w:rFonts w:ascii="Garamond" w:hAnsi="Garamond"/>
          <w:b/>
          <w:color w:val="A80E13"/>
          <w:sz w:val="27"/>
        </w:rPr>
        <w:t>Lissun</w:t>
      </w:r>
      <w:r>
        <w:rPr>
          <w:rFonts w:ascii="Calibri" w:hAnsi="Calibri"/>
          <w:i/>
          <w:color w:val="78756E"/>
          <w:sz w:val="17"/>
        </w:rPr>
        <w:t xml:space="preserve">   India</w:t>
      </w:r>
    </w:p>
    <w:p>
      <w:pPr>
        <w:spacing w:before="40" w:after="80"/>
      </w:pPr>
      <w:r>
        <w:rPr>
          <w:rFonts w:ascii="Calibri" w:hAnsi="Calibri"/>
          <w:b/>
          <w:color w:val="14120F"/>
          <w:sz w:val="17"/>
        </w:rPr>
        <w:t xml:space="preserve">Ships. </w:t>
      </w:r>
      <w:r>
        <w:rPr>
          <w:rFonts w:ascii="Garamond" w:hAnsi="Garamond"/>
          <w:color w:val="46443F"/>
          <w:sz w:val="21"/>
        </w:rPr>
        <w:t>App plus physical centres, hospital partnerships, and a corporate arm; strong child and family focus.</w:t>
      </w:r>
    </w:p>
    <w:p>
      <w:pPr>
        <w:spacing w:before="0" w:after="200"/>
      </w:pPr>
      <w:r>
        <w:rPr>
          <w:rFonts w:ascii="Calibri" w:hAnsi="Calibri"/>
          <w:b/>
          <w:color w:val="14120F"/>
          <w:sz w:val="17"/>
        </w:rPr>
        <w:t xml:space="preserve">Business model. </w:t>
      </w:r>
      <w:r>
        <w:rPr>
          <w:rFonts w:ascii="Garamond" w:hAnsi="Garamond"/>
          <w:color w:val="46443F"/>
          <w:sz w:val="21"/>
        </w:rPr>
        <w:t>Omnichannel: digital front end, physical clinics, institutional contracts. $10.7M raised across 7 rounds from 87 investors; $2.5M pre-Series A led by RPSG Capital Ventures; acquired US startup Being Cares Inc. in July 2025.</w:t>
      </w:r>
    </w:p>
    <w:p>
      <w:pPr>
        <w:spacing w:before="0" w:after="200"/>
        <w:pBdr>
          <w:bottom w:val="single" w:sz="4" w:space="1" w:color="DDDAD3"/>
        </w:pBdr>
      </w:pPr>
    </w:p>
    <w:p>
      <w:pPr>
        <w:spacing w:before="240" w:after="20"/>
      </w:pPr>
      <w:r>
        <w:rPr>
          <w:rFonts w:ascii="Garamond" w:hAnsi="Garamond"/>
          <w:b/>
          <w:color w:val="A80E13"/>
          <w:sz w:val="27"/>
        </w:rPr>
        <w:t>Rocket Health</w:t>
      </w:r>
      <w:r>
        <w:rPr>
          <w:rFonts w:ascii="Calibri" w:hAnsi="Calibri"/>
          <w:i/>
          <w:color w:val="78756E"/>
          <w:sz w:val="17"/>
        </w:rPr>
        <w:t xml:space="preserve">   India</w:t>
      </w:r>
    </w:p>
    <w:p>
      <w:pPr>
        <w:spacing w:before="40" w:after="80"/>
      </w:pPr>
      <w:r>
        <w:rPr>
          <w:rFonts w:ascii="Calibri" w:hAnsi="Calibri"/>
          <w:b/>
          <w:color w:val="14120F"/>
          <w:sz w:val="17"/>
        </w:rPr>
        <w:t xml:space="preserve">Ships. </w:t>
      </w:r>
      <w:r>
        <w:rPr>
          <w:rFonts w:ascii="Garamond" w:hAnsi="Garamond"/>
          <w:color w:val="46443F"/>
          <w:sz w:val="21"/>
        </w:rPr>
        <w:t>Online therapy and psychiatry; after a first consultation the user gets a personalised care roadmap and chooses single sessions or bundles.</w:t>
      </w:r>
    </w:p>
    <w:p>
      <w:pPr>
        <w:spacing w:before="0" w:after="200"/>
      </w:pPr>
      <w:r>
        <w:rPr>
          <w:rFonts w:ascii="Calibri" w:hAnsi="Calibri"/>
          <w:b/>
          <w:color w:val="14120F"/>
          <w:sz w:val="17"/>
        </w:rPr>
        <w:t xml:space="preserve">Business model. </w:t>
      </w:r>
      <w:r>
        <w:rPr>
          <w:rFonts w:ascii="Garamond" w:hAnsi="Garamond"/>
          <w:color w:val="46443F"/>
          <w:sz w:val="21"/>
        </w:rPr>
        <w:t>Low-price D2C teletherapy, founded 2021. Sessions from ₹1,000.</w:t>
      </w:r>
    </w:p>
    <w:p>
      <w:pPr>
        <w:spacing w:before="0" w:after="200"/>
        <w:pBdr>
          <w:bottom w:val="single" w:sz="4" w:space="1" w:color="DDDAD3"/>
        </w:pBdr>
      </w:pPr>
    </w:p>
    <w:p>
      <w:pPr>
        <w:spacing w:before="240" w:after="20"/>
      </w:pPr>
      <w:r>
        <w:rPr>
          <w:rFonts w:ascii="Garamond" w:hAnsi="Garamond"/>
          <w:b/>
          <w:color w:val="A80E13"/>
          <w:sz w:val="27"/>
        </w:rPr>
        <w:t>Mpower</w:t>
      </w:r>
      <w:r>
        <w:rPr>
          <w:rFonts w:ascii="Calibri" w:hAnsi="Calibri"/>
          <w:i/>
          <w:color w:val="78756E"/>
          <w:sz w:val="17"/>
        </w:rPr>
        <w:t xml:space="preserve">   India · Aditya Birla Education Trust</w:t>
      </w:r>
    </w:p>
    <w:p>
      <w:pPr>
        <w:spacing w:before="40" w:after="80"/>
      </w:pPr>
      <w:r>
        <w:rPr>
          <w:rFonts w:ascii="Calibri" w:hAnsi="Calibri"/>
          <w:b/>
          <w:color w:val="14120F"/>
          <w:sz w:val="17"/>
        </w:rPr>
        <w:t xml:space="preserve">Ships. </w:t>
      </w:r>
      <w:r>
        <w:rPr>
          <w:rFonts w:ascii="Garamond" w:hAnsi="Garamond"/>
          <w:color w:val="46443F"/>
          <w:sz w:val="21"/>
        </w:rPr>
        <w:t>Centres of excellence, foundation clinics in Mumbai and Virar, a helpline, and school and college outreach programmes.</w:t>
      </w:r>
    </w:p>
    <w:p>
      <w:pPr>
        <w:spacing w:before="0" w:after="200"/>
      </w:pPr>
      <w:r>
        <w:rPr>
          <w:rFonts w:ascii="Calibri" w:hAnsi="Calibri"/>
          <w:b/>
          <w:color w:val="14120F"/>
          <w:sz w:val="17"/>
        </w:rPr>
        <w:t xml:space="preserve">Business model. </w:t>
      </w:r>
      <w:r>
        <w:rPr>
          <w:rFonts w:ascii="Garamond" w:hAnsi="Garamond"/>
          <w:color w:val="46443F"/>
          <w:sz w:val="21"/>
        </w:rPr>
        <w:t>Philanthropically backed clinical services and outreach. Founded 2016 by Neerja Birla; stated goal of impacting 150 million lives by 2030.</w:t>
      </w:r>
    </w:p>
    <w:p>
      <w:pPr>
        <w:spacing w:before="0" w:after="200"/>
        <w:pBdr>
          <w:bottom w:val="single" w:sz="4" w:space="1" w:color="DDDAD3"/>
        </w:pBdr>
      </w:pPr>
    </w:p>
    <w:p>
      <w:pPr>
        <w:spacing w:before="240" w:after="20"/>
      </w:pPr>
      <w:r>
        <w:rPr>
          <w:rFonts w:ascii="Garamond" w:hAnsi="Garamond"/>
          <w:b/>
          <w:color w:val="A80E13"/>
          <w:sz w:val="27"/>
        </w:rPr>
        <w:t>1to1help</w:t>
      </w:r>
      <w:r>
        <w:rPr>
          <w:rFonts w:ascii="Calibri" w:hAnsi="Calibri"/>
          <w:i/>
          <w:color w:val="78756E"/>
          <w:sz w:val="17"/>
        </w:rPr>
        <w:t xml:space="preserve">   India · EAP incumbent</w:t>
      </w:r>
    </w:p>
    <w:p>
      <w:pPr>
        <w:spacing w:before="40" w:after="80"/>
      </w:pPr>
      <w:r>
        <w:rPr>
          <w:rFonts w:ascii="Calibri" w:hAnsi="Calibri"/>
          <w:b/>
          <w:color w:val="14120F"/>
          <w:sz w:val="17"/>
        </w:rPr>
        <w:t xml:space="preserve">Ships. </w:t>
      </w:r>
      <w:r>
        <w:rPr>
          <w:rFonts w:ascii="Garamond" w:hAnsi="Garamond"/>
          <w:color w:val="46443F"/>
          <w:sz w:val="21"/>
        </w:rPr>
        <w:t>Employee Assistance Programme: counselling, crisis response, wellbeing content, manager training, organisational reporting.</w:t>
      </w:r>
    </w:p>
    <w:p>
      <w:pPr>
        <w:spacing w:before="0" w:after="200"/>
      </w:pPr>
      <w:r>
        <w:rPr>
          <w:rFonts w:ascii="Calibri" w:hAnsi="Calibri"/>
          <w:b/>
          <w:color w:val="14120F"/>
          <w:sz w:val="17"/>
        </w:rPr>
        <w:t xml:space="preserve">Business model. </w:t>
      </w:r>
      <w:r>
        <w:rPr>
          <w:rFonts w:ascii="Garamond" w:hAnsi="Garamond"/>
          <w:color w:val="46443F"/>
          <w:sz w:val="21"/>
        </w:rPr>
        <w:t>Annual contract priced per covered life, varying by organisation size, feature set and service level. Founded 2001; 800+ corporates, 65+ cities, 2.7M employees covered.</w:t>
      </w:r>
    </w:p>
    <w:p>
      <w:pPr>
        <w:spacing w:before="0" w:after="200"/>
        <w:pBdr>
          <w:bottom w:val="single" w:sz="4" w:space="1" w:color="DDDAD3"/>
        </w:pBdr>
      </w:pPr>
    </w:p>
    <w:p>
      <w:pPr>
        <w:spacing w:before="520" w:after="240"/>
        <w:pBdr>
          <w:bottom w:val="single" w:sz="14" w:space="1" w:color="14120F"/>
        </w:pBdr>
      </w:pPr>
      <w:r>
        <w:rPr>
          <w:rFonts w:ascii="Garamond" w:hAnsi="Garamond"/>
          <w:b/>
          <w:color w:val="14120F"/>
          <w:sz w:val="34"/>
        </w:rPr>
        <w:t>5. Public Infrastructure</w:t>
      </w:r>
    </w:p>
    <w:p>
      <w:pPr>
        <w:spacing w:before="0" w:after="200"/>
      </w:pPr>
      <w:r>
        <w:rPr>
          <w:rFonts w:ascii="Garamond" w:hAnsi="Garamond"/>
          <w:color w:val="78756E"/>
          <w:sz w:val="19"/>
        </w:rPr>
        <w:t>State-funded, free, mandated.</w:t>
      </w:r>
    </w:p>
    <w:p>
      <w:pPr>
        <w:spacing w:before="240" w:after="20"/>
      </w:pPr>
      <w:r>
        <w:rPr>
          <w:rFonts w:ascii="Garamond" w:hAnsi="Garamond"/>
          <w:b/>
          <w:color w:val="A80E13"/>
          <w:sz w:val="27"/>
        </w:rPr>
        <w:t>Tele-MANAS · 14416</w:t>
      </w:r>
      <w:r>
        <w:rPr>
          <w:rFonts w:ascii="Calibri" w:hAnsi="Calibri"/>
          <w:i/>
          <w:color w:val="78756E"/>
          <w:sz w:val="17"/>
        </w:rPr>
        <w:t xml:space="preserve">   Government of India</w:t>
      </w:r>
    </w:p>
    <w:p>
      <w:pPr>
        <w:spacing w:before="40" w:after="80"/>
      </w:pPr>
      <w:r>
        <w:rPr>
          <w:rFonts w:ascii="Calibri" w:hAnsi="Calibri"/>
          <w:b/>
          <w:color w:val="14120F"/>
          <w:sz w:val="17"/>
        </w:rPr>
        <w:t xml:space="preserve">Ships. </w:t>
      </w:r>
      <w:r>
        <w:rPr>
          <w:rFonts w:ascii="Garamond" w:hAnsi="Garamond"/>
          <w:color w:val="46443F"/>
          <w:sz w:val="21"/>
        </w:rPr>
        <w:t>A two-tier service: trained counsellors provide first-level emotional support, psychosocial counselling and referral; psychiatrists and clinical psychologists are reachable at tier two through eSanjeevani. Free, 24×7, in 20 languages.</w:t>
      </w:r>
    </w:p>
    <w:p>
      <w:pPr>
        <w:spacing w:before="0" w:after="200"/>
      </w:pPr>
      <w:r>
        <w:rPr>
          <w:rFonts w:ascii="Calibri" w:hAnsi="Calibri"/>
          <w:b/>
          <w:color w:val="14120F"/>
          <w:sz w:val="17"/>
        </w:rPr>
        <w:t xml:space="preserve">Business model. </w:t>
      </w:r>
      <w:r>
        <w:rPr>
          <w:rFonts w:ascii="Garamond" w:hAnsi="Garamond"/>
          <w:color w:val="46443F"/>
          <w:sz w:val="21"/>
        </w:rPr>
        <w:t>Fully state-funded. Not a commercial competitor. Launched 10 October 2022; 29.82 lakh calls handled as of November 2025 (12.33 lakh in 2025 alone), across 53 cells.</w:t>
      </w:r>
    </w:p>
    <w:p>
      <w:pPr>
        <w:spacing w:before="0" w:after="200"/>
        <w:pBdr>
          <w:bottom w:val="single" w:sz="4" w:space="1" w:color="DDDAD3"/>
        </w:pBdr>
      </w:pPr>
    </w:p>
    <w:sectPr w:rsidR="00FC693F" w:rsidRPr="0006063C" w:rsidSect="00034616">
      <w:pgSz w:w="12240" w:h="15840"/>
      <w:pgMar w:top="1080" w:right="1260" w:bottom="108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