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53" w:rsidRDefault="00A63E53" w:rsidP="00A63E53">
      <w:pPr>
        <w:pStyle w:val="Heading1"/>
        <w:tabs>
          <w:tab w:val="left" w:pos="9000"/>
        </w:tabs>
        <w:jc w:val="center"/>
      </w:pPr>
      <w:r>
        <w:t>Microsoft Dynamics CRM SDK</w:t>
      </w:r>
    </w:p>
    <w:p w:rsidR="00A63E53" w:rsidRDefault="00727E33" w:rsidP="00A63E53">
      <w:pPr>
        <w:pStyle w:val="Heading2"/>
        <w:tabs>
          <w:tab w:val="left" w:pos="9000"/>
        </w:tabs>
        <w:jc w:val="center"/>
      </w:pPr>
      <w:r>
        <w:t>Code Generation Tool</w:t>
      </w:r>
      <w:r w:rsidR="00A63E53">
        <w:t xml:space="preserve"> Readme</w:t>
      </w:r>
    </w:p>
    <w:p w:rsidR="008C60C8" w:rsidRDefault="009A3F6E" w:rsidP="008C60C8">
      <w:pPr>
        <w:pStyle w:val="Text"/>
      </w:pPr>
      <w:r>
        <w:pict>
          <v:rect id="_x0000_i1025" style="width:450pt;height:1.5pt" o:hralign="center" o:hrstd="t" o:hr="t" fillcolor="#9d9da1" stroked="f"/>
        </w:pict>
      </w:r>
    </w:p>
    <w:p w:rsidR="00112324" w:rsidRDefault="00112324" w:rsidP="008C60C8">
      <w:pPr>
        <w:pStyle w:val="Heading2"/>
      </w:pPr>
      <w:bookmarkStart w:id="0" w:name="_Contents_of_the_Download_and_CDs"/>
      <w:bookmarkStart w:id="1" w:name="_Overview"/>
      <w:bookmarkEnd w:id="0"/>
      <w:bookmarkEnd w:id="1"/>
      <w:r>
        <w:t>Overview</w:t>
      </w:r>
    </w:p>
    <w:p w:rsidR="00112324" w:rsidRDefault="00112324" w:rsidP="00112324">
      <w:r>
        <w:t xml:space="preserve">The </w:t>
      </w:r>
      <w:r w:rsidR="00086195">
        <w:t>code generation tool is used to create strong</w:t>
      </w:r>
      <w:r w:rsidR="00B51ECB">
        <w:t>ly</w:t>
      </w:r>
      <w:r w:rsidR="00086195">
        <w:t xml:space="preserve"> typed classes for each entity in your installation of Microsoft Dynamics CRM</w:t>
      </w:r>
      <w:r w:rsidR="00D96B1E">
        <w:t>.</w:t>
      </w:r>
      <w:r w:rsidR="00086195">
        <w:t xml:space="preserve"> For more information </w:t>
      </w:r>
      <w:r w:rsidR="00C16EFA">
        <w:t>about</w:t>
      </w:r>
      <w:r w:rsidR="00086195">
        <w:t xml:space="preserve"> using these types, see the Microsoft Dynamics CRM SDK CHM (help file).</w:t>
      </w:r>
    </w:p>
    <w:p w:rsidR="009E1075" w:rsidRDefault="009E1075" w:rsidP="00112324"/>
    <w:p w:rsidR="009E1075" w:rsidRDefault="009E1075" w:rsidP="00112324">
      <w:r>
        <w:t xml:space="preserve">Please read the </w:t>
      </w:r>
      <w:r w:rsidRPr="009E1075">
        <w:t>Microsoft_Dynamics_CRM_</w:t>
      </w:r>
      <w:r w:rsidR="00A167CC">
        <w:t>2011</w:t>
      </w:r>
      <w:r w:rsidRPr="009E1075">
        <w:t>_SDK_Readme</w:t>
      </w:r>
      <w:r>
        <w:t xml:space="preserve">.htm file for a list of known issues for this tool. </w:t>
      </w:r>
    </w:p>
    <w:p w:rsidR="008C60C8" w:rsidRDefault="00086195" w:rsidP="00F372AB">
      <w:pPr>
        <w:pStyle w:val="Heading2"/>
      </w:pPr>
      <w:r>
        <w:t xml:space="preserve">Usage </w:t>
      </w:r>
      <w:r w:rsidR="008C60C8">
        <w:t>Instructions</w:t>
      </w:r>
    </w:p>
    <w:p w:rsidR="00086195" w:rsidRDefault="00211425" w:rsidP="00DF6B6F">
      <w:r>
        <w:t>Run this utility from the SDK\Bin folder. If you run the utility from another location, t</w:t>
      </w:r>
      <w:r w:rsidR="00112392">
        <w:t xml:space="preserve">he Microsoft.Xrm.Sdk.dll </w:t>
      </w:r>
      <w:r w:rsidR="00150FDD">
        <w:t>assembly</w:t>
      </w:r>
      <w:r w:rsidR="003E4FFA">
        <w:t>, located in the SDK\Bin folder,</w:t>
      </w:r>
      <w:r>
        <w:t xml:space="preserve"> must exist</w:t>
      </w:r>
      <w:r w:rsidR="003E4FFA">
        <w:t xml:space="preserve"> </w:t>
      </w:r>
      <w:r w:rsidR="00112392">
        <w:t xml:space="preserve">in the same folder as the utility program. </w:t>
      </w:r>
      <w:r w:rsidR="00DF6B6F">
        <w:t>Run the utility from a command prompt</w:t>
      </w:r>
      <w:r w:rsidR="00C16EFA">
        <w:t xml:space="preserve"> as shown here</w:t>
      </w:r>
      <w:r w:rsidR="00DF6B6F">
        <w:t>:</w:t>
      </w:r>
    </w:p>
    <w:p w:rsidR="00DF6B6F" w:rsidRDefault="00DF6B6F" w:rsidP="00DF6B6F"/>
    <w:p w:rsidR="00DF6B6F" w:rsidRDefault="00DF6B6F" w:rsidP="00DF6B6F">
      <w:pPr>
        <w:pStyle w:val="Text"/>
      </w:pPr>
      <w:r w:rsidRPr="00DF6B6F">
        <w:t>CrmSvcUtil.exe /url:http://&lt;servername&gt;/&lt;organizationname&gt;/XRMServices/2011/Organizat</w:t>
      </w:r>
      <w:r w:rsidR="0001334B">
        <w:t xml:space="preserve">ion.svc </w:t>
      </w:r>
      <w:r w:rsidRPr="00DF6B6F">
        <w:t>/out:&lt;outputfilename&gt;.cs /username:&lt;username&gt; /password:&lt;password&gt; /domain:&lt;domainname&gt; /namespace:&lt;outputnamespace&gt;</w:t>
      </w:r>
    </w:p>
    <w:p w:rsidR="00DF6B6F" w:rsidRDefault="00DF6B6F" w:rsidP="00DF6B6F">
      <w:pPr>
        <w:pStyle w:val="Text"/>
      </w:pPr>
    </w:p>
    <w:p w:rsidR="00BF423C" w:rsidRPr="00BF423C" w:rsidRDefault="00BF423C" w:rsidP="00DF6B6F">
      <w:pPr>
        <w:pStyle w:val="Text"/>
        <w:rPr>
          <w:rFonts w:ascii="Times New Roman" w:hAnsi="Times New Roman"/>
          <w:sz w:val="24"/>
          <w:szCs w:val="24"/>
        </w:rPr>
      </w:pPr>
      <w:r w:rsidRPr="00BF423C">
        <w:rPr>
          <w:rFonts w:ascii="Times New Roman" w:hAnsi="Times New Roman"/>
          <w:sz w:val="24"/>
          <w:szCs w:val="24"/>
        </w:rPr>
        <w:t>The utility will use default credentials for the server specified by the URL if they have been stored on your computer.</w:t>
      </w:r>
    </w:p>
    <w:p w:rsidR="00F372AB" w:rsidRDefault="00F372AB" w:rsidP="00F372AB">
      <w:pPr>
        <w:pStyle w:val="Heading2"/>
      </w:pPr>
      <w:r>
        <w:t>Examples</w:t>
      </w:r>
    </w:p>
    <w:p w:rsidR="00F372AB" w:rsidRPr="00BF423C" w:rsidRDefault="00F372AB" w:rsidP="00F372AB">
      <w:pPr>
        <w:pStyle w:val="Text"/>
        <w:rPr>
          <w:rFonts w:ascii="Times New Roman" w:hAnsi="Times New Roman"/>
          <w:sz w:val="24"/>
          <w:szCs w:val="24"/>
        </w:rPr>
      </w:pPr>
      <w:r w:rsidRPr="00BF423C">
        <w:rPr>
          <w:rFonts w:ascii="Times New Roman" w:hAnsi="Times New Roman"/>
          <w:sz w:val="24"/>
          <w:szCs w:val="24"/>
        </w:rPr>
        <w:t>The following are sample uses of the tool from the command line for each deployment type.</w:t>
      </w:r>
      <w:r w:rsidR="00211425" w:rsidRPr="00BF423C">
        <w:rPr>
          <w:rFonts w:ascii="Times New Roman" w:hAnsi="Times New Roman"/>
          <w:sz w:val="24"/>
          <w:szCs w:val="24"/>
        </w:rPr>
        <w:t xml:space="preserve"> Note that you 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Heading3"/>
      </w:pPr>
      <w:r>
        <w:t>Claims Authentication – Active Directory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Text"/>
      </w:pPr>
      <w:r>
        <w:t>CrmSvcUtil.exe /url:https://smclaimstwo:555/MyOrg/xrmServices/2011/Organization.svc /</w:t>
      </w:r>
      <w:r w:rsidR="0001334B">
        <w:t xml:space="preserve">out:GeneratedCode.cs </w:t>
      </w:r>
      <w:r>
        <w:t>/domain:smclaimstwodom /username:administrator /password:p@ssword!</w:t>
      </w:r>
    </w:p>
    <w:p w:rsidR="00F372AB" w:rsidRDefault="00F372AB" w:rsidP="00F372AB">
      <w:pPr>
        <w:pStyle w:val="Text"/>
      </w:pPr>
      <w:r>
        <w:t xml:space="preserve"> 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Heading3"/>
      </w:pPr>
      <w:r>
        <w:lastRenderedPageBreak/>
        <w:t>CRM Online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Text"/>
      </w:pPr>
      <w:r>
        <w:t>CrmSvcUtil.exe /disco:http://dev.crm.crmlivetoday.com/MSCRMServices/2007/Passport/CrmDiscoveryService.asmx /partner:crm.crmlivetoday.com /env:PROD /org:myorg /out:Code.cs /url:http://myorg.crm.crmlivetoday.com/XRMServices/2011/Organization.svc "/username:crmuser@hotmail.com" "/password: p@ssword!" /domain:bogus</w:t>
      </w:r>
    </w:p>
    <w:p w:rsidR="00F372AB" w:rsidRDefault="00F372AB" w:rsidP="00F372AB">
      <w:pPr>
        <w:pStyle w:val="Text"/>
      </w:pPr>
      <w:r>
        <w:t xml:space="preserve"> 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Heading3"/>
      </w:pPr>
      <w:r>
        <w:t>Claims Authentication - IFD</w:t>
      </w:r>
    </w:p>
    <w:p w:rsidR="00F372AB" w:rsidRDefault="00F372AB" w:rsidP="00F372AB">
      <w:pPr>
        <w:pStyle w:val="Text"/>
      </w:pPr>
    </w:p>
    <w:p w:rsidR="00F372AB" w:rsidRDefault="00F372AB" w:rsidP="00F372AB">
      <w:pPr>
        <w:pStyle w:val="Text"/>
      </w:pPr>
      <w:r>
        <w:t xml:space="preserve">CrmSvcUtil.exe /url:https://myorg.crm.smclaimsone.com:555/XRMServices/2011/Organization.svc /out:GeneratedCode.cs /org:myorg /domain:smclaimsonedom /username:administrator /password: p@ssword! </w:t>
      </w:r>
    </w:p>
    <w:p w:rsidR="00F372AB" w:rsidRDefault="00F372AB" w:rsidP="00DF6B6F">
      <w:pPr>
        <w:pStyle w:val="Text"/>
      </w:pPr>
    </w:p>
    <w:p w:rsidR="00DF6B6F" w:rsidRDefault="00C16EFA" w:rsidP="00DF6B6F">
      <w:pPr>
        <w:pStyle w:val="Heading2"/>
      </w:pPr>
      <w:bookmarkStart w:id="2" w:name="_Copyright"/>
      <w:bookmarkEnd w:id="2"/>
      <w:r>
        <w:t>Command-</w:t>
      </w:r>
      <w:r w:rsidR="00DF6B6F">
        <w:t>Line Parameters</w:t>
      </w:r>
    </w:p>
    <w:p w:rsidR="00DF6B6F" w:rsidRDefault="00DF6B6F" w:rsidP="00DF6B6F">
      <w:r w:rsidRPr="00DF6B6F">
        <w:t>The following table lists the possible parameters and a brief description of their use.</w:t>
      </w:r>
    </w:p>
    <w:p w:rsidR="00F372AB" w:rsidRDefault="00F372AB" w:rsidP="00DF6B6F"/>
    <w:p w:rsidR="00F372AB" w:rsidRDefault="00F372AB" w:rsidP="00F372AB">
      <w:pPr>
        <w:pStyle w:val="DdueNormal"/>
      </w:pPr>
    </w:p>
    <w:tbl>
      <w:tblPr>
        <w:tblW w:w="5000" w:type="pct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600"/>
      </w:tblPr>
      <w:tblGrid>
        <w:gridCol w:w="2033"/>
        <w:gridCol w:w="984"/>
        <w:gridCol w:w="5330"/>
        <w:gridCol w:w="1033"/>
      </w:tblGrid>
      <w:tr w:rsidR="00211425" w:rsidRPr="00F372AB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Pr="00F372AB" w:rsidRDefault="00211425">
            <w:pPr>
              <w:pStyle w:val="DdueNormal"/>
              <w:rPr>
                <w:b/>
              </w:rPr>
            </w:pPr>
            <w:r w:rsidRPr="00F372AB">
              <w:rPr>
                <w:rStyle w:val="Bold"/>
              </w:rPr>
              <w:t>Parameter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Pr="00F372AB" w:rsidRDefault="00211425" w:rsidP="00211425">
            <w:pPr>
              <w:pStyle w:val="DdueNormal"/>
              <w:jc w:val="center"/>
              <w:rPr>
                <w:b/>
              </w:rPr>
            </w:pPr>
            <w:r w:rsidRPr="00F372AB">
              <w:rPr>
                <w:b/>
              </w:rPr>
              <w:t>Shortc</w:t>
            </w:r>
            <w:r w:rsidRPr="00F372AB">
              <w:rPr>
                <w:rStyle w:val="Bold"/>
              </w:rPr>
              <w:t>ut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Pr="00F372AB" w:rsidRDefault="00211425">
            <w:pPr>
              <w:pStyle w:val="DdueNormal"/>
              <w:rPr>
                <w:b/>
              </w:rPr>
            </w:pPr>
            <w:r w:rsidRPr="00F372AB">
              <w:rPr>
                <w:rStyle w:val="Bold"/>
              </w:rPr>
              <w:t>Description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Pr="00F372AB" w:rsidRDefault="00211425" w:rsidP="00211425">
            <w:pPr>
              <w:pStyle w:val="DdueNormal"/>
              <w:jc w:val="center"/>
              <w:rPr>
                <w:b/>
              </w:rPr>
            </w:pPr>
            <w:r w:rsidRPr="00F372AB">
              <w:rPr>
                <w:rStyle w:val="Bold"/>
              </w:rPr>
              <w:t>Required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>
            <w:pPr>
              <w:pStyle w:val="DdueNormal"/>
            </w:pPr>
            <w:r>
              <w:t>deviceid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  <w:r>
              <w:t>di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Pr="00211425" w:rsidRDefault="00211425">
            <w:pPr>
              <w:pStyle w:val="DdueNormal"/>
            </w:pPr>
            <w:r w:rsidRPr="00211425">
              <w:t xml:space="preserve">Device </w:t>
            </w:r>
            <w:r>
              <w:t>ID used when connecting to the online server for authentication.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>
            <w:pPr>
              <w:pStyle w:val="DdueNormal"/>
            </w:pPr>
            <w:r>
              <w:t>devicepassword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  <w:r>
              <w:t>dp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Pr="00211425" w:rsidRDefault="00211425">
            <w:pPr>
              <w:pStyle w:val="DdueNormal"/>
            </w:pPr>
            <w:r>
              <w:t>Device password used when connecting to the online server for authentication.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domain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d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Pr="00F372AB" w:rsidRDefault="00211425">
            <w:pPr>
              <w:pStyle w:val="DdueNormal"/>
              <w:rPr>
                <w:i/>
              </w:rPr>
            </w:pPr>
            <w:r w:rsidRPr="00F372AB">
              <w:rPr>
                <w:i/>
              </w:rPr>
              <w:t xml:space="preserve"> </w:t>
            </w:r>
            <w:r w:rsidRPr="00F372AB">
              <w:t>Domain to authenticate against when connecting to the server. Even though pn_crm_online does not use this, you must supply a value.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help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?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Show usage information.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language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l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The language to generate the code in.  This can be either 'CS' or 'VB'.  Default value is 'CS'.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namespace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n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The namespace for the generated code.  Default namespace is the global namespace.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out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o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The filename for the generated code.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True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password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p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Password to use when connecting to the server for authentication.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>
            <w:pPr>
              <w:pStyle w:val="DdueNormal"/>
            </w:pPr>
            <w:r>
              <w:lastRenderedPageBreak/>
              <w:t>servicecontextname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>
            <w:pPr>
              <w:pStyle w:val="DdueNormal"/>
            </w:pPr>
            <w:r>
              <w:t>The name for the generated service context. If supplied, the name will be used for the service context. If no name is supplied, no service context will be generated.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url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425" w:rsidRDefault="00211425" w:rsidP="00211425">
            <w:pPr>
              <w:pStyle w:val="DdueNormal"/>
              <w:jc w:val="center"/>
            </w:pP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 xml:space="preserve"> The URL for the Organization service.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True</w:t>
            </w:r>
          </w:p>
        </w:tc>
      </w:tr>
      <w:tr w:rsidR="00211425" w:rsidTr="00F372AB"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username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u</w:t>
            </w:r>
          </w:p>
        </w:tc>
        <w:tc>
          <w:tcPr>
            <w:tcW w:w="3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>
            <w:pPr>
              <w:pStyle w:val="DdueNormal"/>
            </w:pPr>
            <w:r>
              <w:t>The username to use when connecting to the server for authentication.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425" w:rsidRDefault="00211425" w:rsidP="00211425">
            <w:pPr>
              <w:pStyle w:val="DdueNormal"/>
              <w:jc w:val="center"/>
            </w:pPr>
            <w:r>
              <w:t>False</w:t>
            </w:r>
          </w:p>
        </w:tc>
      </w:tr>
    </w:tbl>
    <w:p w:rsidR="00F372AB" w:rsidRDefault="00F372AB" w:rsidP="00DF6B6F"/>
    <w:p w:rsidR="008C60C8" w:rsidRDefault="008C60C8" w:rsidP="008C60C8">
      <w:pPr>
        <w:pStyle w:val="Heading2"/>
        <w:tabs>
          <w:tab w:val="left" w:pos="9000"/>
        </w:tabs>
      </w:pPr>
      <w:r>
        <w:t xml:space="preserve">Copyright </w:t>
      </w:r>
    </w:p>
    <w:p w:rsidR="0099540D" w:rsidRDefault="0099540D" w:rsidP="0099540D">
      <w:pPr>
        <w:tabs>
          <w:tab w:val="left" w:pos="9000"/>
        </w:tabs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99540D" w:rsidRDefault="0099540D" w:rsidP="0099540D">
      <w:pPr>
        <w:tabs>
          <w:tab w:val="left" w:pos="9000"/>
        </w:tabs>
      </w:pPr>
    </w:p>
    <w:p w:rsidR="0099540D" w:rsidRDefault="0099540D" w:rsidP="0099540D">
      <w:pPr>
        <w:tabs>
          <w:tab w:val="left" w:pos="9000"/>
        </w:tabs>
      </w:pPr>
      <w:r>
        <w:t xml:space="preserve">Some examples depicted herein are provided for illustration only and are fictitious. No real association or connection is intended or should be inferred. </w:t>
      </w:r>
    </w:p>
    <w:p w:rsidR="0099540D" w:rsidRDefault="0099540D" w:rsidP="0099540D">
      <w:pPr>
        <w:tabs>
          <w:tab w:val="left" w:pos="9000"/>
        </w:tabs>
      </w:pPr>
    </w:p>
    <w:p w:rsidR="00727E33" w:rsidRDefault="0099540D" w:rsidP="0099540D">
      <w:pPr>
        <w:tabs>
          <w:tab w:val="left" w:pos="9000"/>
        </w:tabs>
      </w:pPr>
      <w:r>
        <w:t>This document does not provide you with any legal rights to any intellectual property in any Microsoft product. You may copy and use this document for your internal, reference purposes.</w:t>
      </w:r>
    </w:p>
    <w:p w:rsidR="0099540D" w:rsidRDefault="0099540D" w:rsidP="0099540D">
      <w:pPr>
        <w:tabs>
          <w:tab w:val="left" w:pos="9000"/>
        </w:tabs>
      </w:pPr>
    </w:p>
    <w:p w:rsidR="00727E33" w:rsidRDefault="009A73EB" w:rsidP="00727E33">
      <w:pPr>
        <w:tabs>
          <w:tab w:val="left" w:pos="9000"/>
        </w:tabs>
      </w:pPr>
      <w:r>
        <w:t>© 2010</w:t>
      </w:r>
      <w:r w:rsidR="00727E33">
        <w:t xml:space="preserve"> Microsoft Corporation. All rights reserved.</w:t>
      </w:r>
    </w:p>
    <w:p w:rsidR="00727E33" w:rsidRDefault="00727E33" w:rsidP="00727E33">
      <w:pPr>
        <w:tabs>
          <w:tab w:val="left" w:pos="9000"/>
        </w:tabs>
      </w:pPr>
    </w:p>
    <w:p w:rsidR="00727E33" w:rsidRDefault="00727E33" w:rsidP="00727E33">
      <w:pPr>
        <w:tabs>
          <w:tab w:val="left" w:pos="9000"/>
        </w:tabs>
      </w:pPr>
      <w:r>
        <w:t xml:space="preserve">Microsoft, Active Directory, ActiveX, BizTalk, JScript, </w:t>
      </w:r>
      <w:bookmarkStart w:id="3" w:name="_GoBack"/>
      <w:r w:rsidR="008256DB">
        <w:t xml:space="preserve">Microsoft Dynamics, </w:t>
      </w:r>
      <w:bookmarkEnd w:id="3"/>
      <w:r>
        <w:t>Outlook, SharePoint, SQL Server, Visual Basic, Visual Studio, Windows, Windows Server, and Windows Vista are trademarks of the Microsoft group of companies.</w:t>
      </w:r>
    </w:p>
    <w:p w:rsidR="00727E33" w:rsidRDefault="00727E33" w:rsidP="00727E33">
      <w:pPr>
        <w:tabs>
          <w:tab w:val="left" w:pos="9000"/>
        </w:tabs>
      </w:pPr>
    </w:p>
    <w:p w:rsidR="00727E33" w:rsidRDefault="00727E33" w:rsidP="00727E33">
      <w:pPr>
        <w:tabs>
          <w:tab w:val="left" w:pos="9000"/>
        </w:tabs>
      </w:pPr>
      <w:r>
        <w:t>All other trademarks are property of their respective owners.</w:t>
      </w:r>
    </w:p>
    <w:p w:rsidR="008C60C8" w:rsidRDefault="008C60C8" w:rsidP="008C60C8">
      <w:pPr>
        <w:tabs>
          <w:tab w:val="left" w:pos="9000"/>
        </w:tabs>
      </w:pPr>
    </w:p>
    <w:p w:rsidR="008C60C8" w:rsidRDefault="008C60C8" w:rsidP="008C60C8">
      <w:pPr>
        <w:tabs>
          <w:tab w:val="left" w:pos="9000"/>
        </w:tabs>
      </w:pPr>
    </w:p>
    <w:p w:rsidR="00E27DA1" w:rsidRDefault="00E27DA1"/>
    <w:sectPr w:rsidR="00E27DA1" w:rsidSect="008C6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98D" w:rsidRDefault="0098698D" w:rsidP="00DD4D24">
      <w:pPr>
        <w:pStyle w:val="DocumentMap"/>
      </w:pPr>
      <w:r>
        <w:separator/>
      </w:r>
    </w:p>
  </w:endnote>
  <w:endnote w:type="continuationSeparator" w:id="0">
    <w:p w:rsidR="0098698D" w:rsidRDefault="0098698D" w:rsidP="00DD4D24">
      <w:pPr>
        <w:pStyle w:val="DocumentM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98D" w:rsidRDefault="0098698D" w:rsidP="00DD4D24">
      <w:pPr>
        <w:pStyle w:val="DocumentMap"/>
      </w:pPr>
      <w:r>
        <w:separator/>
      </w:r>
    </w:p>
  </w:footnote>
  <w:footnote w:type="continuationSeparator" w:id="0">
    <w:p w:rsidR="0098698D" w:rsidRDefault="0098698D" w:rsidP="00DD4D24">
      <w:pPr>
        <w:pStyle w:val="DocumentMap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40D" w:rsidRDefault="009954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76A4"/>
    <w:multiLevelType w:val="multilevel"/>
    <w:tmpl w:val="88524B6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3E1F98"/>
    <w:multiLevelType w:val="hybridMultilevel"/>
    <w:tmpl w:val="787CC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4628E9"/>
    <w:multiLevelType w:val="hybridMultilevel"/>
    <w:tmpl w:val="3A567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6A9609D"/>
    <w:multiLevelType w:val="hybridMultilevel"/>
    <w:tmpl w:val="88D24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D02BF1"/>
    <w:multiLevelType w:val="hybridMultilevel"/>
    <w:tmpl w:val="DC90F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60C8"/>
    <w:rsid w:val="00006845"/>
    <w:rsid w:val="0001334B"/>
    <w:rsid w:val="00013C9B"/>
    <w:rsid w:val="00032E5C"/>
    <w:rsid w:val="000562D8"/>
    <w:rsid w:val="00086195"/>
    <w:rsid w:val="0009334B"/>
    <w:rsid w:val="000974AA"/>
    <w:rsid w:val="000A249F"/>
    <w:rsid w:val="000A2C51"/>
    <w:rsid w:val="000C6EE8"/>
    <w:rsid w:val="000D47E7"/>
    <w:rsid w:val="00110A5C"/>
    <w:rsid w:val="00111660"/>
    <w:rsid w:val="00112324"/>
    <w:rsid w:val="00112392"/>
    <w:rsid w:val="00150FDD"/>
    <w:rsid w:val="001838E0"/>
    <w:rsid w:val="001A3B63"/>
    <w:rsid w:val="001C346E"/>
    <w:rsid w:val="001C5769"/>
    <w:rsid w:val="001D50C5"/>
    <w:rsid w:val="001E5603"/>
    <w:rsid w:val="001E5AE3"/>
    <w:rsid w:val="001F7804"/>
    <w:rsid w:val="00211425"/>
    <w:rsid w:val="00231F75"/>
    <w:rsid w:val="00237E2D"/>
    <w:rsid w:val="002478F1"/>
    <w:rsid w:val="00251E0E"/>
    <w:rsid w:val="002749C2"/>
    <w:rsid w:val="002B56E2"/>
    <w:rsid w:val="002B7FA2"/>
    <w:rsid w:val="002E75E0"/>
    <w:rsid w:val="002F6308"/>
    <w:rsid w:val="00333731"/>
    <w:rsid w:val="00373512"/>
    <w:rsid w:val="0038493F"/>
    <w:rsid w:val="00386FE6"/>
    <w:rsid w:val="00396EDF"/>
    <w:rsid w:val="003A3B49"/>
    <w:rsid w:val="003E4FFA"/>
    <w:rsid w:val="003E76A7"/>
    <w:rsid w:val="003F53DA"/>
    <w:rsid w:val="004373C6"/>
    <w:rsid w:val="00440E83"/>
    <w:rsid w:val="00472C58"/>
    <w:rsid w:val="00496F80"/>
    <w:rsid w:val="004A0D3F"/>
    <w:rsid w:val="004C7DF9"/>
    <w:rsid w:val="004F5522"/>
    <w:rsid w:val="00507786"/>
    <w:rsid w:val="00513352"/>
    <w:rsid w:val="0056387F"/>
    <w:rsid w:val="00565ED7"/>
    <w:rsid w:val="00583FF3"/>
    <w:rsid w:val="00591A2A"/>
    <w:rsid w:val="005A48F8"/>
    <w:rsid w:val="005C1C53"/>
    <w:rsid w:val="005D21AE"/>
    <w:rsid w:val="005D3D67"/>
    <w:rsid w:val="005D7875"/>
    <w:rsid w:val="00601EFF"/>
    <w:rsid w:val="00603734"/>
    <w:rsid w:val="00607751"/>
    <w:rsid w:val="0061346E"/>
    <w:rsid w:val="00614B15"/>
    <w:rsid w:val="0062208B"/>
    <w:rsid w:val="00623E7E"/>
    <w:rsid w:val="00635AA4"/>
    <w:rsid w:val="00641F28"/>
    <w:rsid w:val="00653AF8"/>
    <w:rsid w:val="006D2A63"/>
    <w:rsid w:val="00704B2B"/>
    <w:rsid w:val="00710021"/>
    <w:rsid w:val="00723752"/>
    <w:rsid w:val="00727E33"/>
    <w:rsid w:val="00780DEE"/>
    <w:rsid w:val="0079081A"/>
    <w:rsid w:val="007A12C8"/>
    <w:rsid w:val="007C4844"/>
    <w:rsid w:val="007C5F7E"/>
    <w:rsid w:val="00812563"/>
    <w:rsid w:val="00820EFA"/>
    <w:rsid w:val="008256DB"/>
    <w:rsid w:val="008340C2"/>
    <w:rsid w:val="0083762D"/>
    <w:rsid w:val="0084500B"/>
    <w:rsid w:val="008A2F8A"/>
    <w:rsid w:val="008B5CEE"/>
    <w:rsid w:val="008C60C8"/>
    <w:rsid w:val="008E047C"/>
    <w:rsid w:val="008E6349"/>
    <w:rsid w:val="008F0806"/>
    <w:rsid w:val="00944261"/>
    <w:rsid w:val="0095201A"/>
    <w:rsid w:val="00957074"/>
    <w:rsid w:val="009643BA"/>
    <w:rsid w:val="009803BC"/>
    <w:rsid w:val="00982C75"/>
    <w:rsid w:val="0098698D"/>
    <w:rsid w:val="0099540D"/>
    <w:rsid w:val="009A0964"/>
    <w:rsid w:val="009A3F6E"/>
    <w:rsid w:val="009A73EB"/>
    <w:rsid w:val="009B4A2B"/>
    <w:rsid w:val="009D5D41"/>
    <w:rsid w:val="009E01EB"/>
    <w:rsid w:val="009E1075"/>
    <w:rsid w:val="009E4984"/>
    <w:rsid w:val="009F079B"/>
    <w:rsid w:val="009F2BCC"/>
    <w:rsid w:val="00A05321"/>
    <w:rsid w:val="00A0606B"/>
    <w:rsid w:val="00A157A6"/>
    <w:rsid w:val="00A162D3"/>
    <w:rsid w:val="00A167CC"/>
    <w:rsid w:val="00A23D35"/>
    <w:rsid w:val="00A23E70"/>
    <w:rsid w:val="00A25BA6"/>
    <w:rsid w:val="00A31C84"/>
    <w:rsid w:val="00A44360"/>
    <w:rsid w:val="00A52A97"/>
    <w:rsid w:val="00A63E53"/>
    <w:rsid w:val="00A70985"/>
    <w:rsid w:val="00A763A9"/>
    <w:rsid w:val="00A83041"/>
    <w:rsid w:val="00A945FA"/>
    <w:rsid w:val="00A976B3"/>
    <w:rsid w:val="00AA0783"/>
    <w:rsid w:val="00AA3A4E"/>
    <w:rsid w:val="00AB12AB"/>
    <w:rsid w:val="00AD7004"/>
    <w:rsid w:val="00AE19E2"/>
    <w:rsid w:val="00B14EB9"/>
    <w:rsid w:val="00B40F50"/>
    <w:rsid w:val="00B51ECB"/>
    <w:rsid w:val="00BA18CD"/>
    <w:rsid w:val="00BA609B"/>
    <w:rsid w:val="00BD557D"/>
    <w:rsid w:val="00BE110F"/>
    <w:rsid w:val="00BF423C"/>
    <w:rsid w:val="00C01601"/>
    <w:rsid w:val="00C16EFA"/>
    <w:rsid w:val="00C27406"/>
    <w:rsid w:val="00C318E4"/>
    <w:rsid w:val="00C3399D"/>
    <w:rsid w:val="00C35274"/>
    <w:rsid w:val="00C45A9E"/>
    <w:rsid w:val="00C75D38"/>
    <w:rsid w:val="00C7600F"/>
    <w:rsid w:val="00C80BF0"/>
    <w:rsid w:val="00C93CE3"/>
    <w:rsid w:val="00C945D7"/>
    <w:rsid w:val="00CA0BA1"/>
    <w:rsid w:val="00CA37CE"/>
    <w:rsid w:val="00CA75A4"/>
    <w:rsid w:val="00CC504D"/>
    <w:rsid w:val="00CD3130"/>
    <w:rsid w:val="00CE4389"/>
    <w:rsid w:val="00CE5361"/>
    <w:rsid w:val="00D07B10"/>
    <w:rsid w:val="00D11ADB"/>
    <w:rsid w:val="00D21C6E"/>
    <w:rsid w:val="00D32111"/>
    <w:rsid w:val="00D712A8"/>
    <w:rsid w:val="00D8560E"/>
    <w:rsid w:val="00D96B1E"/>
    <w:rsid w:val="00D97593"/>
    <w:rsid w:val="00DA4042"/>
    <w:rsid w:val="00DB4C64"/>
    <w:rsid w:val="00DC5946"/>
    <w:rsid w:val="00DD4D24"/>
    <w:rsid w:val="00DE6A82"/>
    <w:rsid w:val="00DF6B6F"/>
    <w:rsid w:val="00E27DA1"/>
    <w:rsid w:val="00E42785"/>
    <w:rsid w:val="00E51AF4"/>
    <w:rsid w:val="00E54CDD"/>
    <w:rsid w:val="00E55130"/>
    <w:rsid w:val="00EC0058"/>
    <w:rsid w:val="00EC7904"/>
    <w:rsid w:val="00EF7E8C"/>
    <w:rsid w:val="00F064F3"/>
    <w:rsid w:val="00F21FBC"/>
    <w:rsid w:val="00F347E5"/>
    <w:rsid w:val="00F365CF"/>
    <w:rsid w:val="00F372AB"/>
    <w:rsid w:val="00F46B1D"/>
    <w:rsid w:val="00F46BE0"/>
    <w:rsid w:val="00F47B66"/>
    <w:rsid w:val="00F66C72"/>
    <w:rsid w:val="00F67A68"/>
    <w:rsid w:val="00FA699C"/>
    <w:rsid w:val="00FB4662"/>
    <w:rsid w:val="00FD4A06"/>
    <w:rsid w:val="00FE5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Bullete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86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8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2010-08-27T21:51:00Z</dcterms:created>
  <dcterms:modified xsi:type="dcterms:W3CDTF">2010-08-27T21:51:00Z</dcterms:modified>
</cp:coreProperties>
</file>