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6"/>
          <w:szCs w:val="26"/>
        </w:rPr>
      </w:pPr>
      <w:r>
        <w:rPr>
          <w:b/>
          <w:sz w:val="26"/>
          <w:szCs w:val="26"/>
        </w:rPr>
        <w:t>Ўзбекистон Республикаси Транспорт вазирлиги ҳузуридаги Автомобиль йўллари қўмитаси</w:t>
      </w:r>
      <w:r>
        <w:rPr>
          <w:b/>
          <w:sz w:val="26"/>
          <w:szCs w:val="26"/>
          <w:lang w:val="uz-Cyrl-UZ"/>
        </w:rPr>
        <w:t xml:space="preserve"> тизимидаги корхоналар рахбарлари</w:t>
      </w:r>
      <w:r>
        <w:rPr>
          <w:b/>
          <w:sz w:val="26"/>
          <w:szCs w:val="26"/>
        </w:rPr>
        <w:t xml:space="preserve"> ва м</w:t>
      </w:r>
      <w:r>
        <w:rPr>
          <w:b/>
          <w:sz w:val="26"/>
          <w:szCs w:val="26"/>
          <w:lang w:val="uz-Cyrl-UZ"/>
        </w:rPr>
        <w:t xml:space="preserve">ухандис – техник ходимлар малакасини ошириш бўйича </w:t>
      </w:r>
    </w:p>
    <w:p>
      <w:pPr>
        <w:jc w:val="center"/>
        <w:rPr>
          <w:b/>
          <w:sz w:val="26"/>
          <w:szCs w:val="26"/>
          <w:lang w:val="uz-Cyrl-UZ"/>
        </w:rPr>
      </w:pPr>
      <w:r>
        <w:rPr>
          <w:b/>
          <w:sz w:val="26"/>
          <w:szCs w:val="26"/>
          <w:lang w:val="uz-Cyrl-UZ"/>
        </w:rPr>
        <w:t xml:space="preserve">  </w:t>
      </w:r>
    </w:p>
    <w:p>
      <w:pPr>
        <w:jc w:val="center"/>
        <w:rPr>
          <w:b/>
          <w:bCs/>
          <w:sz w:val="26"/>
          <w:szCs w:val="26"/>
        </w:rPr>
      </w:pPr>
      <w:r>
        <w:rPr>
          <w:b/>
          <w:bCs/>
          <w:sz w:val="26"/>
          <w:szCs w:val="26"/>
          <w:lang w:val="uz-Cyrl-UZ"/>
        </w:rPr>
        <w:t>Ш А Р Т Н О М А    № {</w:t>
      </w:r>
      <w:r>
        <w:rPr>
          <w:rFonts w:hint="default"/>
          <w:b/>
          <w:bCs/>
          <w:sz w:val="26"/>
          <w:szCs w:val="26"/>
          <w:lang w:val="en-US"/>
        </w:rPr>
        <w:t>{</w:t>
      </w:r>
      <w:r>
        <w:rPr>
          <w:b/>
          <w:bCs/>
          <w:sz w:val="26"/>
          <w:szCs w:val="26"/>
        </w:rPr>
        <w:t>contract_id</w:t>
      </w:r>
      <w:r>
        <w:rPr>
          <w:rFonts w:hint="default"/>
          <w:b/>
          <w:bCs/>
          <w:sz w:val="26"/>
          <w:szCs w:val="26"/>
          <w:lang w:val="en-US"/>
        </w:rPr>
        <w:t>}</w:t>
      </w:r>
      <w:bookmarkStart w:id="0" w:name="_GoBack"/>
      <w:bookmarkEnd w:id="0"/>
      <w:r>
        <w:rPr>
          <w:b/>
          <w:bCs/>
          <w:sz w:val="26"/>
          <w:szCs w:val="26"/>
        </w:rPr>
        <w:t>}</w:t>
      </w:r>
    </w:p>
    <w:p>
      <w:pPr>
        <w:jc w:val="center"/>
        <w:rPr>
          <w:b/>
          <w:sz w:val="26"/>
          <w:szCs w:val="26"/>
        </w:rPr>
      </w:pPr>
    </w:p>
    <w:p>
      <w:pPr>
        <w:jc w:val="center"/>
        <w:rPr>
          <w:sz w:val="26"/>
          <w:szCs w:val="26"/>
        </w:rPr>
      </w:pPr>
    </w:p>
    <w:p>
      <w:pPr>
        <w:rPr>
          <w:lang w:val="uz-Cyrl-UZ"/>
        </w:rPr>
      </w:pPr>
      <w:r>
        <w:rPr>
          <w:lang w:val="uz-Cyrl-UZ"/>
        </w:rPr>
        <w:t>Тошкент</w:t>
      </w:r>
      <w:r>
        <w:tab/>
      </w:r>
      <w:r>
        <w:tab/>
      </w:r>
      <w:r>
        <w:tab/>
      </w:r>
      <w:r>
        <w:rPr>
          <w:lang w:val="uz-Cyrl-UZ"/>
        </w:rPr>
        <w:t xml:space="preserve">       </w:t>
      </w:r>
      <w:r>
        <w:tab/>
      </w:r>
      <w:r>
        <w:tab/>
      </w:r>
      <w:r>
        <w:rPr>
          <w:lang w:val="uz-Cyrl-UZ"/>
        </w:rPr>
        <w:t xml:space="preserve">                                        «{{day}}» {{month}} 2024 йил</w:t>
      </w:r>
    </w:p>
    <w:p>
      <w:pPr>
        <w:rPr>
          <w:lang w:val="uz-Cyrl-UZ"/>
        </w:rPr>
      </w:pPr>
    </w:p>
    <w:p>
      <w:pPr>
        <w:ind w:firstLine="851"/>
        <w:jc w:val="both"/>
        <w:rPr>
          <w:lang w:val="uz-Cyrl-UZ"/>
        </w:rPr>
      </w:pPr>
      <w:r>
        <w:rPr>
          <w:lang w:val="uz-Cyrl-UZ"/>
        </w:rPr>
        <w:t>Бундан буён “Буюртмачи” деб аталувчи  “Андижон  МЙБХ” ДМ  номидан, Низом асосида иш юритувчи директори ва бундан буён “Бажарувчи” деб аталувчи Автомобиль йўллари илмий-тадқиқот институти давлат муассасаси номидан Низом асосида иш юритувчи  директор Т.Амиров, биргаликла “Томонлар” деб аталувчи қуйидаги шартномани туздилар:</w:t>
      </w:r>
    </w:p>
    <w:p>
      <w:pPr>
        <w:ind w:firstLine="851"/>
        <w:jc w:val="both"/>
        <w:rPr>
          <w:lang w:val="uz-Cyrl-UZ"/>
        </w:rPr>
      </w:pPr>
    </w:p>
    <w:p>
      <w:pPr>
        <w:ind w:firstLine="851"/>
        <w:jc w:val="center"/>
        <w:rPr>
          <w:b/>
          <w:lang w:val="uz-Cyrl-UZ"/>
        </w:rPr>
      </w:pPr>
      <w:r>
        <w:rPr>
          <w:b/>
          <w:lang w:val="uz-Cyrl-UZ"/>
        </w:rPr>
        <w:t>I. Шартнома предмети</w:t>
      </w:r>
    </w:p>
    <w:p>
      <w:pPr>
        <w:ind w:firstLine="851"/>
        <w:rPr>
          <w:lang w:val="uz-Cyrl-UZ"/>
        </w:rPr>
      </w:pPr>
      <w:r>
        <w:rPr>
          <w:lang w:val="uz-Cyrl-UZ"/>
        </w:rPr>
        <w:t>1.1. “Бажарувчи” ўқув машғулотларни  “Буюртмачи”  {{student_name}} Давлат талаблари асосида корхоналар рахбарлари ва мухандис–техник ходимларни малакасини оширади.</w:t>
      </w:r>
    </w:p>
    <w:p>
      <w:pPr>
        <w:ind w:firstLine="851"/>
        <w:jc w:val="both"/>
        <w:rPr>
          <w:color w:val="FF0000"/>
          <w:lang w:val="uz-Cyrl-UZ"/>
        </w:rPr>
      </w:pPr>
      <w:r>
        <w:rPr>
          <w:lang w:val="uz-Cyrl-UZ"/>
        </w:rPr>
        <w:t>1.2. Ўқув машғулотлари Ўзбекистон Республикаси Автомобиль йўллари қўмитаси томонидан тасдиқланган жадвалга асосан амалга оширилади.</w:t>
      </w:r>
    </w:p>
    <w:p>
      <w:pPr>
        <w:ind w:firstLine="851"/>
        <w:jc w:val="both"/>
        <w:rPr>
          <w:color w:val="FF0000"/>
          <w:lang w:val="uz-Cyrl-UZ"/>
        </w:rPr>
      </w:pPr>
    </w:p>
    <w:p>
      <w:pPr>
        <w:ind w:firstLine="851"/>
        <w:jc w:val="center"/>
        <w:outlineLvl w:val="0"/>
        <w:rPr>
          <w:lang w:val="uz-Cyrl-UZ"/>
        </w:rPr>
      </w:pPr>
      <w:r>
        <w:rPr>
          <w:b/>
          <w:lang w:val="uz-Cyrl-UZ"/>
        </w:rPr>
        <w:t xml:space="preserve">II. Шартнома баҳоси </w:t>
      </w:r>
    </w:p>
    <w:p>
      <w:pPr>
        <w:ind w:firstLine="851"/>
        <w:jc w:val="both"/>
        <w:rPr>
          <w:lang w:val="uz-Cyrl-UZ"/>
        </w:rPr>
      </w:pPr>
      <w:r>
        <w:rPr>
          <w:highlight w:val="yellow"/>
          <w:lang w:val="uz-Cyrl-UZ"/>
        </w:rPr>
        <w:t xml:space="preserve">2.1. Бажариладиган ишлар баҳоси Автомобиль йўллари илмий-тадқиқот институти  давлат муассаси томонидан ишлаб чиқилган ва иловага асосан ҚҚС билан {{price}} </w:t>
      </w:r>
      <w:r>
        <w:rPr>
          <w:b/>
          <w:bCs/>
          <w:highlight w:val="yellow"/>
          <w:lang w:val="uz-Cyrl-UZ"/>
        </w:rPr>
        <w:t>(</w:t>
      </w:r>
      <w:r>
        <w:rPr>
          <w:highlight w:val="yellow"/>
          <w:lang w:val="uz-Cyrl-UZ"/>
        </w:rPr>
        <w:t>______________</w:t>
      </w:r>
      <w:r>
        <w:rPr>
          <w:b/>
          <w:bCs/>
          <w:highlight w:val="yellow"/>
          <w:lang w:val="uz-Cyrl-UZ"/>
        </w:rPr>
        <w:t xml:space="preserve">) </w:t>
      </w:r>
      <w:r>
        <w:rPr>
          <w:highlight w:val="yellow"/>
          <w:lang w:val="uz-Cyrl-UZ"/>
        </w:rPr>
        <w:t>сўмни ташкил килади.</w:t>
      </w:r>
      <w:r>
        <w:rPr>
          <w:lang w:val="uz-Cyrl-UZ"/>
        </w:rPr>
        <w:t xml:space="preserve"> </w:t>
      </w:r>
    </w:p>
    <w:p>
      <w:pPr>
        <w:ind w:firstLine="708"/>
        <w:jc w:val="both"/>
        <w:rPr>
          <w:lang w:val="uz-Cyrl-UZ"/>
        </w:rPr>
      </w:pPr>
    </w:p>
    <w:p>
      <w:pPr>
        <w:pStyle w:val="11"/>
        <w:shd w:val="clear" w:color="auto" w:fill="FFFFFF"/>
        <w:spacing w:before="15" w:beforeAutospacing="0" w:after="0" w:afterAutospacing="0"/>
        <w:ind w:firstLine="25"/>
        <w:jc w:val="center"/>
        <w:rPr>
          <w:b/>
          <w:bCs/>
          <w:color w:val="000000"/>
          <w:lang w:val="uz-Cyrl-UZ"/>
        </w:rPr>
      </w:pPr>
      <w:r>
        <w:rPr>
          <w:b/>
          <w:lang w:val="uz-Cyrl-UZ"/>
        </w:rPr>
        <w:t>III. Т</w:t>
      </w:r>
      <w:r>
        <w:rPr>
          <w:b/>
          <w:bCs/>
          <w:color w:val="000000"/>
          <w:lang w:val="uz-Cyrl-UZ"/>
        </w:rPr>
        <w:t>омонларнинг ҳуқуқ ва мажбуриятлари</w:t>
      </w:r>
    </w:p>
    <w:p>
      <w:pPr>
        <w:pStyle w:val="11"/>
        <w:shd w:val="clear" w:color="auto" w:fill="FFFFFF"/>
        <w:spacing w:before="15" w:beforeAutospacing="0" w:after="0" w:afterAutospacing="0"/>
        <w:ind w:firstLine="851"/>
        <w:jc w:val="both"/>
        <w:rPr>
          <w:b/>
          <w:color w:val="000000"/>
          <w:lang w:val="uz-Cyrl-UZ"/>
        </w:rPr>
      </w:pPr>
      <w:r>
        <w:rPr>
          <w:b/>
          <w:lang w:val="uz-Cyrl-UZ"/>
        </w:rPr>
        <w:t>3.1.</w:t>
      </w:r>
      <w:r>
        <w:rPr>
          <w:b/>
          <w:color w:val="000000"/>
          <w:lang w:val="uz-Cyrl-UZ"/>
        </w:rPr>
        <w:t xml:space="preserve"> “Бажарувчи”нинг ҳуқуқлари:</w:t>
      </w:r>
    </w:p>
    <w:p>
      <w:pPr>
        <w:pStyle w:val="11"/>
        <w:shd w:val="clear" w:color="auto" w:fill="FFFFFF"/>
        <w:spacing w:before="15" w:beforeAutospacing="0" w:after="0" w:afterAutospacing="0"/>
        <w:ind w:firstLine="851"/>
        <w:jc w:val="both"/>
        <w:rPr>
          <w:color w:val="000000"/>
          <w:lang w:val="uz-Cyrl-UZ"/>
        </w:rPr>
      </w:pPr>
      <w:r>
        <w:rPr>
          <w:color w:val="000000"/>
          <w:lang w:val="uz-Cyrl-UZ"/>
        </w:rPr>
        <w:t>- Тенгловчидан ўқув режаси ва дастурлари, бажарувчининг ички тартиб-қоидаларига риоя этилишини талаб қилиш;</w:t>
      </w:r>
    </w:p>
    <w:p>
      <w:pPr>
        <w:pStyle w:val="11"/>
        <w:shd w:val="clear" w:color="auto" w:fill="FFFFFF"/>
        <w:spacing w:before="15" w:beforeAutospacing="0" w:after="0" w:afterAutospacing="0"/>
        <w:ind w:firstLine="851"/>
        <w:jc w:val="both"/>
        <w:rPr>
          <w:color w:val="000000"/>
          <w:lang w:val="uz-Cyrl-UZ"/>
        </w:rPr>
      </w:pPr>
      <w:r>
        <w:rPr>
          <w:color w:val="000000"/>
          <w:lang w:val="uz-Cyrl-UZ"/>
        </w:rPr>
        <w:t>- Дарс жараёни вақтида тенгловчидан ўқув ва ижро интизомига қатъиян риоя этишини талаб қилиш;</w:t>
      </w:r>
    </w:p>
    <w:p>
      <w:pPr>
        <w:pStyle w:val="11"/>
        <w:shd w:val="clear" w:color="auto" w:fill="FFFFFF"/>
        <w:spacing w:before="15" w:beforeAutospacing="0" w:after="0" w:afterAutospacing="0"/>
        <w:ind w:firstLine="851"/>
        <w:jc w:val="both"/>
        <w:rPr>
          <w:color w:val="000000"/>
          <w:lang w:val="uz-Cyrl-UZ"/>
        </w:rPr>
      </w:pPr>
      <w:r>
        <w:rPr>
          <w:color w:val="000000"/>
          <w:lang w:val="uz-Cyrl-UZ"/>
        </w:rPr>
        <w:t>- Тенгловчидан ижтимоий фаоллик, ташаббускорлик, устоз ва мураббийларни ҳурмат қилишни, “Бажарувчи”нинг мулки, нуфузини ҳимоя қилишни талаб қилиш;</w:t>
      </w:r>
    </w:p>
    <w:p>
      <w:pPr>
        <w:pStyle w:val="11"/>
        <w:shd w:val="clear" w:color="auto" w:fill="FFFFFF"/>
        <w:spacing w:before="15" w:beforeAutospacing="0" w:after="0" w:afterAutospacing="0"/>
        <w:ind w:firstLine="851"/>
        <w:jc w:val="both"/>
        <w:rPr>
          <w:color w:val="000000"/>
          <w:lang w:val="uz-Cyrl-UZ"/>
        </w:rPr>
      </w:pPr>
      <w:r>
        <w:rPr>
          <w:color w:val="000000"/>
          <w:lang w:val="uz-Cyrl-UZ"/>
        </w:rPr>
        <w:t>- “Буюртмачи”дан мазкур шартномада белгиланган тўловларни ўз вақтида тўлашни талаб қилиш, акс ҳолда тенгловчини қўшимча машғулотлардан (дарслардан) четлаштириш. </w:t>
      </w:r>
    </w:p>
    <w:p>
      <w:pPr>
        <w:pStyle w:val="11"/>
        <w:shd w:val="clear" w:color="auto" w:fill="FFFFFF"/>
        <w:spacing w:before="15" w:beforeAutospacing="0" w:after="0" w:afterAutospacing="0"/>
        <w:ind w:firstLine="851"/>
        <w:jc w:val="both"/>
        <w:rPr>
          <w:b/>
          <w:color w:val="000000"/>
          <w:highlight w:val="yellow"/>
          <w:lang w:val="uz-Cyrl-UZ"/>
        </w:rPr>
      </w:pPr>
      <w:r>
        <w:rPr>
          <w:b/>
          <w:color w:val="000000"/>
          <w:lang w:val="uz-Cyrl-UZ"/>
        </w:rPr>
        <w:t>3.2. “Бажарувчи”нинг мажбуриятлари:</w:t>
      </w:r>
    </w:p>
    <w:p>
      <w:pPr>
        <w:pStyle w:val="11"/>
        <w:shd w:val="clear" w:color="auto" w:fill="FFFFFF"/>
        <w:spacing w:before="15" w:beforeAutospacing="0" w:after="0" w:afterAutospacing="0"/>
        <w:ind w:firstLine="851"/>
        <w:jc w:val="both"/>
        <w:rPr>
          <w:color w:val="000000"/>
          <w:lang w:val="uz-Cyrl-UZ"/>
        </w:rPr>
      </w:pPr>
      <w:r>
        <w:rPr>
          <w:color w:val="000000"/>
          <w:lang w:val="uz-Cyrl-UZ"/>
        </w:rPr>
        <w:t>- “Бажарувчи” томонидан тасдиқланган ўқув режа ва дастурларига мувофиқ тенгловчини ўқитишни ташкил этиш;</w:t>
      </w:r>
    </w:p>
    <w:p>
      <w:pPr>
        <w:pStyle w:val="11"/>
        <w:shd w:val="clear" w:color="auto" w:fill="FFFFFF"/>
        <w:spacing w:before="15" w:beforeAutospacing="0" w:after="0" w:afterAutospacing="0"/>
        <w:ind w:firstLine="851"/>
        <w:jc w:val="both"/>
        <w:rPr>
          <w:color w:val="000000"/>
          <w:lang w:val="uz-Cyrl-UZ"/>
        </w:rPr>
      </w:pPr>
      <w:r>
        <w:rPr>
          <w:color w:val="000000"/>
          <w:lang w:val="uz-Cyrl-UZ"/>
        </w:rPr>
        <w:t>- “Бажарувчи” ўқиш жараёнларига малакали ўқитувчиларни жалб этиши;</w:t>
      </w:r>
    </w:p>
    <w:p>
      <w:pPr>
        <w:pStyle w:val="11"/>
        <w:shd w:val="clear" w:color="auto" w:fill="FFFFFF"/>
        <w:spacing w:before="15" w:beforeAutospacing="0" w:after="0" w:afterAutospacing="0"/>
        <w:ind w:firstLine="851"/>
        <w:jc w:val="both"/>
        <w:rPr>
          <w:color w:val="000000"/>
          <w:lang w:val="uz-Cyrl-UZ"/>
        </w:rPr>
      </w:pPr>
      <w:r>
        <w:rPr>
          <w:color w:val="000000"/>
          <w:lang w:val="uz-Cyrl-UZ"/>
        </w:rPr>
        <w:t>- Тенгловчида билим олиш салоҳиятини шакллантириш мақсадида ўқув режасига қўшимча равишда турли интерактив машғулотларни ташкил этиш;</w:t>
      </w:r>
    </w:p>
    <w:p>
      <w:pPr>
        <w:pStyle w:val="11"/>
        <w:shd w:val="clear" w:color="auto" w:fill="FFFFFF"/>
        <w:spacing w:before="15" w:beforeAutospacing="0" w:after="0" w:afterAutospacing="0"/>
        <w:ind w:firstLine="851"/>
        <w:jc w:val="both"/>
        <w:rPr>
          <w:b/>
          <w:color w:val="000000"/>
          <w:lang w:val="uz-Cyrl-UZ"/>
        </w:rPr>
      </w:pPr>
      <w:r>
        <w:rPr>
          <w:b/>
          <w:color w:val="000000"/>
          <w:lang w:val="uz-Cyrl-UZ"/>
        </w:rPr>
        <w:t>3.3. Буюртмачининг ҳуқуқлари:</w:t>
      </w:r>
    </w:p>
    <w:p>
      <w:pPr>
        <w:pStyle w:val="11"/>
        <w:shd w:val="clear" w:color="auto" w:fill="FFFFFF"/>
        <w:spacing w:before="15" w:beforeAutospacing="0" w:after="0" w:afterAutospacing="0"/>
        <w:ind w:firstLine="851"/>
        <w:jc w:val="both"/>
        <w:rPr>
          <w:color w:val="000000"/>
          <w:lang w:val="uz-Cyrl-UZ"/>
        </w:rPr>
      </w:pPr>
      <w:r>
        <w:rPr>
          <w:color w:val="000000"/>
          <w:lang w:val="uz-Cyrl-UZ"/>
        </w:rPr>
        <w:t>- Тенгловчига танлаган замонавий тараққиёт даражасига мос келувчи билим ва кўникмаларни беришни талаб қилиш, тегишли ўқитувчилардан маслаҳатлар сўраш;</w:t>
      </w:r>
    </w:p>
    <w:p>
      <w:pPr>
        <w:pStyle w:val="11"/>
        <w:shd w:val="clear" w:color="auto" w:fill="FFFFFF"/>
        <w:spacing w:before="15" w:beforeAutospacing="0" w:after="0" w:afterAutospacing="0"/>
        <w:ind w:firstLine="851"/>
        <w:jc w:val="both"/>
        <w:rPr>
          <w:b/>
          <w:color w:val="000000"/>
          <w:lang w:val="uz-Cyrl-UZ"/>
        </w:rPr>
      </w:pPr>
      <w:r>
        <w:rPr>
          <w:b/>
          <w:color w:val="000000"/>
          <w:lang w:val="uz-Cyrl-UZ"/>
        </w:rPr>
        <w:t>3.4. Буюртмачининг мажбуриятлари:</w:t>
      </w:r>
    </w:p>
    <w:p>
      <w:pPr>
        <w:pStyle w:val="11"/>
        <w:shd w:val="clear" w:color="auto" w:fill="FFFFFF"/>
        <w:spacing w:before="15" w:beforeAutospacing="0" w:after="0" w:afterAutospacing="0"/>
        <w:ind w:firstLine="851"/>
        <w:jc w:val="both"/>
        <w:rPr>
          <w:color w:val="000000"/>
          <w:lang w:val="uz-Cyrl-UZ"/>
        </w:rPr>
      </w:pPr>
      <w:r>
        <w:rPr>
          <w:color w:val="000000"/>
          <w:lang w:val="uz-Cyrl-UZ"/>
        </w:rPr>
        <w:t>- “Бажарувчи” томонидан кўрсатилаётган хизматлар учун шартномада белгиланган тўлов миқдорини мазкур шартнома талабларига мувофиқ тўлиқ ҳажмда ва ўз вақтида тўлаш;</w:t>
      </w:r>
    </w:p>
    <w:p>
      <w:pPr>
        <w:pStyle w:val="11"/>
        <w:shd w:val="clear" w:color="auto" w:fill="FFFFFF"/>
        <w:spacing w:before="15" w:beforeAutospacing="0" w:after="0" w:afterAutospacing="0"/>
        <w:ind w:firstLine="851"/>
        <w:jc w:val="both"/>
        <w:rPr>
          <w:color w:val="000000"/>
          <w:lang w:val="uz-Cyrl-UZ"/>
        </w:rPr>
      </w:pPr>
      <w:r>
        <w:rPr>
          <w:color w:val="000000"/>
          <w:lang w:val="uz-Cyrl-UZ"/>
        </w:rPr>
        <w:t>- Мазкур шартнома талабларига сўзсиз амал қилиш мақсадида ва шартномада кўрсатилган хизматлардан фойдаланиш учун тенгловчини дарсларга мунтазам равишда қатнашиши назоратини таъминлаш;</w:t>
      </w:r>
    </w:p>
    <w:p>
      <w:pPr>
        <w:pStyle w:val="11"/>
        <w:shd w:val="clear" w:color="auto" w:fill="FFFFFF"/>
        <w:spacing w:before="15" w:beforeAutospacing="0" w:after="0" w:afterAutospacing="0"/>
        <w:ind w:firstLine="851"/>
        <w:jc w:val="both"/>
        <w:rPr>
          <w:color w:val="000000"/>
          <w:lang w:val="uz-Cyrl-UZ"/>
        </w:rPr>
      </w:pPr>
      <w:r>
        <w:rPr>
          <w:color w:val="000000"/>
          <w:lang w:val="uz-Cyrl-UZ"/>
        </w:rPr>
        <w:t>- Тенгловчи томонидан “Бажарувчи” мулкига етказилган моддий зарарни қоплаш.</w:t>
      </w:r>
    </w:p>
    <w:p>
      <w:pPr>
        <w:jc w:val="center"/>
        <w:outlineLvl w:val="0"/>
        <w:rPr>
          <w:b/>
          <w:lang w:val="uz-Cyrl-UZ"/>
        </w:rPr>
      </w:pPr>
    </w:p>
    <w:p>
      <w:pPr>
        <w:jc w:val="center"/>
        <w:outlineLvl w:val="0"/>
        <w:rPr>
          <w:b/>
          <w:lang w:val="uz-Cyrl-UZ"/>
        </w:rPr>
      </w:pPr>
      <w:r>
        <w:rPr>
          <w:b/>
          <w:lang w:val="uz-Cyrl-UZ"/>
        </w:rPr>
        <w:t>IV. Шартнома мажбуриятларини бузганлик учун жавобгарлик</w:t>
      </w:r>
    </w:p>
    <w:p>
      <w:pPr>
        <w:ind w:firstLine="851"/>
        <w:jc w:val="both"/>
        <w:rPr>
          <w:lang w:val="uz-Cyrl-UZ"/>
        </w:rPr>
      </w:pPr>
      <w:r>
        <w:rPr>
          <w:lang w:val="uz-Cyrl-UZ"/>
        </w:rPr>
        <w:t>4.1. Кўрсатиладиган хизматлар муддатлари кечиктириб юборилган, тўлиқ бажарилмаган ҳолларда “Бажарувчи” “Буюртмачи” га кечиктирилган ҳар бир кун учун мажбурият бажарилмаган қисмининг 0,5 фоизи миқдорида пеня тўлайди, бироқ бунда пенянинг умумий суммаси бажарилмаган ишлар миқдорининг 50 фоизидан ошиб кетмаслиги лозим.</w:t>
      </w:r>
    </w:p>
    <w:p>
      <w:pPr>
        <w:ind w:firstLine="851"/>
        <w:jc w:val="both"/>
        <w:rPr>
          <w:lang w:val="uz-Cyrl-UZ"/>
        </w:rPr>
      </w:pPr>
      <w:r>
        <w:rPr>
          <w:lang w:val="uz-Cyrl-UZ"/>
        </w:rPr>
        <w:t>4.2  Бажарилган ишлар ҳақини ўз вақтида тўламаганлик учун “Буюртмачи” “Бажарувчи” га ўтказиб юборилган ҳар бир кун учун кечиктирилган тўлов суммасининг 0,4 фоизи миқдорида, аммо кечиктирилган тўлов суммасининг 50 фоизидан ортиқ бўлмаган миқдорида пеня тўлайди.</w:t>
      </w:r>
    </w:p>
    <w:p>
      <w:pPr>
        <w:ind w:firstLine="708"/>
        <w:jc w:val="both"/>
        <w:rPr>
          <w:lang w:val="uz-Cyrl-UZ"/>
        </w:rPr>
      </w:pPr>
    </w:p>
    <w:p>
      <w:pPr>
        <w:ind w:firstLine="708"/>
        <w:jc w:val="center"/>
        <w:outlineLvl w:val="0"/>
        <w:rPr>
          <w:lang w:val="uz-Cyrl-UZ"/>
        </w:rPr>
      </w:pPr>
      <w:r>
        <w:rPr>
          <w:b/>
          <w:lang w:val="uz-Cyrl-UZ"/>
        </w:rPr>
        <w:t>V. Шартномага қўшимча ва ўзгартиришлар киритиш тартиби</w:t>
      </w:r>
    </w:p>
    <w:p>
      <w:pPr>
        <w:ind w:firstLine="851"/>
        <w:jc w:val="both"/>
        <w:rPr>
          <w:lang w:val="uz-Cyrl-UZ"/>
        </w:rPr>
      </w:pPr>
      <w:r>
        <w:rPr>
          <w:lang w:val="uz-Cyrl-UZ"/>
        </w:rPr>
        <w:t>5.1. Ушбу шартномага киритилган хар қандай қўшимча ва ўзгартириш, агар улар ёзма равишда расмийлаштирилиб, хар икки томон имзолаган холлардагина хақиқий кучга эга бўлади.</w:t>
      </w:r>
    </w:p>
    <w:p>
      <w:pPr>
        <w:ind w:firstLine="851"/>
        <w:jc w:val="both"/>
        <w:rPr>
          <w:lang w:val="uz-Cyrl-UZ"/>
        </w:rPr>
      </w:pPr>
      <w:r>
        <w:rPr>
          <w:lang w:val="uz-Cyrl-UZ"/>
        </w:rPr>
        <w:t>5.2. Шартномани муддатидан олдин бекор қилиш томонларнинг келишуви бўйича ёки Ўзбекистон Республикасининг амалдаги қонун ҳужжатларида назарда тутилган асослар бўйича амалга оширилади.</w:t>
      </w:r>
    </w:p>
    <w:p>
      <w:pPr>
        <w:ind w:firstLine="851"/>
        <w:jc w:val="both"/>
        <w:rPr>
          <w:lang w:val="uz-Cyrl-UZ"/>
        </w:rPr>
      </w:pPr>
      <w:r>
        <w:rPr>
          <w:lang w:val="uz-Cyrl-UZ"/>
        </w:rPr>
        <w:t>5.3. Шартномани бекор қилишга қарор қилган тараф бошқа тарафга бу хақда 5 кун олдин ёзма хабарнома юборади.</w:t>
      </w:r>
    </w:p>
    <w:p>
      <w:pPr>
        <w:ind w:firstLine="708"/>
        <w:jc w:val="center"/>
        <w:outlineLvl w:val="0"/>
        <w:rPr>
          <w:lang w:val="uz-Cyrl-UZ"/>
        </w:rPr>
      </w:pPr>
      <w:r>
        <w:rPr>
          <w:b/>
          <w:lang w:val="uz-Cyrl-UZ"/>
        </w:rPr>
        <w:t>VI. Низоларни хал қилиш тартиби</w:t>
      </w:r>
    </w:p>
    <w:p>
      <w:pPr>
        <w:ind w:firstLine="851"/>
        <w:jc w:val="both"/>
        <w:rPr>
          <w:lang w:val="uz-Cyrl-UZ"/>
        </w:rPr>
      </w:pPr>
      <w:r>
        <w:rPr>
          <w:lang w:val="uz-Cyrl-UZ"/>
        </w:rPr>
        <w:t>6.1. Томонлар ўртасида ушбу шартнома бўйича пайдо бўладиган барча низолар ёки келишмовчиликлар томонлар ўртасида музокара йўли билан хал қилинади.</w:t>
      </w:r>
    </w:p>
    <w:p>
      <w:pPr>
        <w:ind w:firstLine="851"/>
        <w:jc w:val="both"/>
        <w:rPr>
          <w:lang w:val="uz-Cyrl-UZ"/>
        </w:rPr>
      </w:pPr>
      <w:r>
        <w:rPr>
          <w:lang w:val="uz-Cyrl-UZ"/>
        </w:rPr>
        <w:t>7.2. Агар келишмовчиликларни музокара йўли билан хал қилиб бўлмаса, улар қонун ҳужжатларида белгилинган тартибда Тошкент туманлараро иқтисодий судида ҳал қилинади.</w:t>
      </w:r>
    </w:p>
    <w:p>
      <w:pPr>
        <w:ind w:firstLine="851"/>
        <w:jc w:val="both"/>
        <w:rPr>
          <w:lang w:val="uz-Cyrl-UZ"/>
        </w:rPr>
      </w:pPr>
      <w:r>
        <w:rPr>
          <w:lang w:val="uz-Cyrl-UZ"/>
        </w:rPr>
        <w:t xml:space="preserve"> </w:t>
      </w:r>
    </w:p>
    <w:p>
      <w:pPr>
        <w:ind w:firstLine="708"/>
        <w:jc w:val="center"/>
        <w:rPr>
          <w:b/>
          <w:lang w:val="uz-Cyrl-UZ"/>
        </w:rPr>
      </w:pPr>
      <w:r>
        <w:rPr>
          <w:b/>
          <w:lang w:val="uz-Cyrl-UZ"/>
        </w:rPr>
        <w:t>VII. Коррупцияга қарши курашиш</w:t>
      </w:r>
    </w:p>
    <w:p>
      <w:pPr>
        <w:ind w:firstLine="708"/>
        <w:jc w:val="both"/>
        <w:rPr>
          <w:lang w:val="uz-Cyrl-UZ"/>
        </w:rPr>
      </w:pPr>
      <w:r>
        <w:rPr>
          <w:lang w:val="uz-Cyrl-UZ"/>
        </w:rPr>
        <w:t>7.1. Томонлар уларнинг аффилланган шахслари, ходимлари ёки бошқа иштирокчилари ушбу шартнома шартларини бажаришда иккинчи томоннинг қарор қабул қилишига таъсир ўтказиш мақсадида бевосита ёки билвосита пул маблағлари, қимматликлар ёки хизматлар таклиф қилиши, бериши, тақдим этиши тақиқланади.</w:t>
      </w:r>
    </w:p>
    <w:p>
      <w:pPr>
        <w:ind w:firstLine="708"/>
        <w:jc w:val="both"/>
        <w:rPr>
          <w:lang w:val="uz-Cyrl-UZ"/>
        </w:rPr>
      </w:pPr>
      <w:r>
        <w:rPr>
          <w:lang w:val="uz-Cyrl-UZ"/>
        </w:rPr>
        <w:t>7.2. Томонлар, уларнинг аффилланган шахслари, ходимлари ёки бошқа иштирокчилари ушбу шартнома шартларини бажаришда қарор қабул қилишига таъсир ўтказиш мақсадида шартноманинг бошқа иштирокчилари томонидан бевосита ёки билвосита пул маблағлари, қимматликлар ёки хизматлар тақдим этиш бўйича таклифини рад қилиши лозим.</w:t>
      </w:r>
    </w:p>
    <w:p>
      <w:pPr>
        <w:ind w:firstLine="708"/>
        <w:jc w:val="both"/>
        <w:rPr>
          <w:lang w:val="uz-Cyrl-UZ"/>
        </w:rPr>
      </w:pPr>
      <w:r>
        <w:rPr>
          <w:lang w:val="uz-Cyrl-UZ"/>
        </w:rPr>
        <w:t>7.3. Агар шартнома иштирокчиларида ушбу шартнома шартларини бажариш билан боғлиқ коррупцион харакат содир этилганлиги тўғрисида маълумот, шубҳага асос бўлувчи далилга эга бўлса, бу тўғрисида иккинчи томонга ёзма шаклда хабар бериш мажбуриятини олади.</w:t>
      </w:r>
    </w:p>
    <w:p>
      <w:pPr>
        <w:ind w:firstLine="708"/>
        <w:jc w:val="both"/>
        <w:rPr>
          <w:lang w:val="uz-Cyrl-UZ"/>
        </w:rPr>
      </w:pPr>
      <w:r>
        <w:rPr>
          <w:lang w:val="uz-Cyrl-UZ"/>
        </w:rPr>
        <w:t>7.4. Хабарни олган томон хақиқатда коррупцион харакат содир этилмаганлигини ёки содир этилмаслиги тўғрисида тасдиққа эга бўлгунича ушбу шартнома бўйича ўз мажбуриятларини бажаришини тўхтатиб туриш ҳуқуқига эга.</w:t>
      </w:r>
    </w:p>
    <w:p>
      <w:pPr>
        <w:ind w:firstLine="708"/>
        <w:jc w:val="both"/>
        <w:rPr>
          <w:lang w:val="uz-Cyrl-UZ"/>
        </w:rPr>
      </w:pPr>
      <w:r>
        <w:rPr>
          <w:lang w:val="uz-Cyrl-UZ"/>
        </w:rPr>
        <w:t>7.5. Пора бериш эвазига иккинчи томон вакилини, аффилланган шахсини, ходимини ёки шартноманинг бошқа иштирокчиларини шартнома шартларини бажаришда ўзига оғдириб олган томон иккинчи томонга етказилган зарарларни қоплаб бериш мажбуриятини олади.</w:t>
      </w:r>
    </w:p>
    <w:p>
      <w:pPr>
        <w:ind w:firstLine="708"/>
        <w:jc w:val="both"/>
        <w:rPr>
          <w:lang w:val="uz-Cyrl-UZ"/>
        </w:rPr>
      </w:pPr>
    </w:p>
    <w:p>
      <w:pPr>
        <w:ind w:firstLine="708"/>
        <w:jc w:val="center"/>
        <w:outlineLvl w:val="0"/>
        <w:rPr>
          <w:lang w:val="uz-Cyrl-UZ"/>
        </w:rPr>
      </w:pPr>
      <w:r>
        <w:rPr>
          <w:b/>
          <w:lang w:val="uz-Cyrl-UZ"/>
        </w:rPr>
        <w:t>VIII. Форс мажор холатлар</w:t>
      </w:r>
    </w:p>
    <w:p>
      <w:pPr>
        <w:ind w:firstLine="851"/>
        <w:jc w:val="both"/>
        <w:rPr>
          <w:lang w:val="uz-Cyrl-UZ"/>
        </w:rPr>
      </w:pPr>
      <w:r>
        <w:rPr>
          <w:lang w:val="uz-Cyrl-UZ"/>
        </w:rPr>
        <w:t>8.1. Томонларга боғлиқ бўлмаган холатлар (ёнғин, сув тошқини, шу каби бошқа холатлар) агар улар тегишли ҳужжатлар билан тасдиқланган тақдирда мажбурият бажарилмаганлиги учун томонлар жавобгарлигидан озод этилади.</w:t>
      </w:r>
    </w:p>
    <w:p>
      <w:pPr>
        <w:ind w:firstLine="851"/>
        <w:jc w:val="both"/>
        <w:rPr>
          <w:lang w:val="uz-Cyrl-UZ"/>
        </w:rPr>
      </w:pPr>
      <w:r>
        <w:t>8</w:t>
      </w:r>
      <w:r>
        <w:rPr>
          <w:lang w:val="uz-Cyrl-UZ"/>
        </w:rPr>
        <w:t>.2. Юқоридаги холатлар юзасидан дархол хабарнома юборилиши мажбурийдир.</w:t>
      </w:r>
    </w:p>
    <w:p>
      <w:pPr>
        <w:ind w:firstLine="708"/>
        <w:jc w:val="center"/>
        <w:outlineLvl w:val="0"/>
        <w:rPr>
          <w:b/>
          <w:lang w:val="uz-Cyrl-UZ"/>
        </w:rPr>
      </w:pPr>
    </w:p>
    <w:p>
      <w:pPr>
        <w:ind w:firstLine="708"/>
        <w:jc w:val="center"/>
        <w:outlineLvl w:val="0"/>
        <w:rPr>
          <w:lang w:val="uz-Cyrl-UZ"/>
        </w:rPr>
      </w:pPr>
      <w:r>
        <w:rPr>
          <w:b/>
          <w:lang w:val="uz-Cyrl-UZ"/>
        </w:rPr>
        <w:t>IX. Бошқа шартлар</w:t>
      </w:r>
    </w:p>
    <w:p>
      <w:pPr>
        <w:ind w:firstLine="851"/>
        <w:jc w:val="both"/>
        <w:rPr>
          <w:lang w:val="uz-Cyrl-UZ"/>
        </w:rPr>
      </w:pPr>
      <w:r>
        <w:rPr>
          <w:lang w:val="uz-Cyrl-UZ"/>
        </w:rPr>
        <w:t>9.1. Шартнома “Буюртмачи” ва “Бажарувчи” томонидан имзолангандан сўнг кучга киради ҳамда 2024 йил 31 декабргача амалда бўлади.</w:t>
      </w:r>
    </w:p>
    <w:p>
      <w:pPr>
        <w:ind w:firstLine="851"/>
        <w:jc w:val="both"/>
        <w:rPr>
          <w:lang w:val="uz-Cyrl-UZ"/>
        </w:rPr>
      </w:pPr>
      <w:r>
        <w:rPr>
          <w:lang w:val="uz-Cyrl-UZ"/>
        </w:rPr>
        <w:t>9.2. Шартнома 2 нусхада тузилиб, иккала нусхаси ҳам бир ҳил юридик кучга эга бўлади. Шартноманинг биринчи нусхаси “Бажарувчи” да</w:t>
      </w:r>
      <w:r>
        <w:t>,</w:t>
      </w:r>
      <w:r>
        <w:rPr>
          <w:lang w:val="uz-Cyrl-UZ"/>
        </w:rPr>
        <w:t xml:space="preserve"> иккинчи нусхаси “Буюртмачи” да сақланади.</w:t>
      </w:r>
    </w:p>
    <w:p>
      <w:pPr>
        <w:ind w:firstLine="708"/>
        <w:jc w:val="center"/>
        <w:outlineLvl w:val="0"/>
        <w:rPr>
          <w:b/>
          <w:lang w:val="uz-Cyrl-UZ"/>
        </w:rPr>
      </w:pPr>
      <w:r>
        <w:rPr>
          <w:b/>
          <w:lang w:val="uz-Cyrl-UZ"/>
        </w:rPr>
        <w:t>Х. Томонларнинг юридик манзиллари ва реквизитлари</w:t>
      </w:r>
    </w:p>
    <w:p>
      <w:pPr>
        <w:ind w:firstLine="708"/>
        <w:jc w:val="center"/>
        <w:outlineLvl w:val="0"/>
        <w:rPr>
          <w:b/>
          <w:lang w:val="uz-Cyrl-UZ"/>
        </w:rPr>
      </w:pPr>
    </w:p>
    <w:p>
      <w:pPr>
        <w:ind w:firstLine="708"/>
        <w:jc w:val="center"/>
        <w:outlineLvl w:val="0"/>
        <w:rPr>
          <w:b/>
          <w:lang w:val="uz-Cyrl-UZ"/>
        </w:rPr>
      </w:pPr>
    </w:p>
    <w:tbl>
      <w:tblPr>
        <w:tblStyle w:val="3"/>
        <w:tblW w:w="10300" w:type="dxa"/>
        <w:tblInd w:w="-252" w:type="dxa"/>
        <w:tblLayout w:type="autofit"/>
        <w:tblCellMar>
          <w:top w:w="0" w:type="dxa"/>
          <w:left w:w="108" w:type="dxa"/>
          <w:bottom w:w="0" w:type="dxa"/>
          <w:right w:w="108" w:type="dxa"/>
        </w:tblCellMar>
      </w:tblPr>
      <w:tblGrid>
        <w:gridCol w:w="5260"/>
        <w:gridCol w:w="5040"/>
      </w:tblGrid>
      <w:tr>
        <w:tblPrEx>
          <w:tblCellMar>
            <w:top w:w="0" w:type="dxa"/>
            <w:left w:w="108" w:type="dxa"/>
            <w:bottom w:w="0" w:type="dxa"/>
            <w:right w:w="108" w:type="dxa"/>
          </w:tblCellMar>
        </w:tblPrEx>
        <w:tc>
          <w:tcPr>
            <w:tcW w:w="5260" w:type="dxa"/>
          </w:tcPr>
          <w:p>
            <w:pPr>
              <w:jc w:val="center"/>
              <w:rPr>
                <w:b/>
                <w:sz w:val="26"/>
                <w:szCs w:val="26"/>
                <w:lang w:val="uz-Cyrl-UZ"/>
              </w:rPr>
            </w:pPr>
            <w:r>
              <w:rPr>
                <w:b/>
                <w:sz w:val="26"/>
                <w:szCs w:val="26"/>
                <w:lang w:val="uz-Cyrl-UZ"/>
              </w:rPr>
              <w:t>“Буюртмачи”</w:t>
            </w:r>
          </w:p>
          <w:p>
            <w:pPr>
              <w:jc w:val="center"/>
              <w:rPr>
                <w:b/>
                <w:sz w:val="26"/>
                <w:szCs w:val="26"/>
                <w:lang w:val="uz-Cyrl-UZ"/>
              </w:rPr>
            </w:pPr>
            <w:r>
              <w:rPr>
                <w:lang w:val="uz-Cyrl-UZ"/>
              </w:rPr>
              <w:t xml:space="preserve">“Андижон  МЙБХ” ДМ  </w:t>
            </w:r>
          </w:p>
          <w:p>
            <w:pPr>
              <w:jc w:val="center"/>
              <w:rPr>
                <w:b/>
                <w:sz w:val="26"/>
                <w:szCs w:val="26"/>
                <w:lang w:val="uz-Cyrl-UZ"/>
              </w:rPr>
            </w:pPr>
          </w:p>
          <w:p>
            <w:pPr>
              <w:jc w:val="both"/>
              <w:rPr>
                <w:sz w:val="26"/>
                <w:szCs w:val="26"/>
                <w:lang w:val="uz-Cyrl-UZ"/>
              </w:rPr>
            </w:pPr>
            <w:r>
              <w:rPr>
                <w:sz w:val="26"/>
                <w:szCs w:val="26"/>
                <w:lang w:val="uz-Cyrl-UZ"/>
              </w:rPr>
              <w:t xml:space="preserve"> </w:t>
            </w:r>
          </w:p>
          <w:p>
            <w:pPr>
              <w:rPr>
                <w:sz w:val="26"/>
                <w:szCs w:val="26"/>
                <w:lang w:val="uz-Cyrl-UZ"/>
              </w:rPr>
            </w:pPr>
          </w:p>
          <w:p>
            <w:pPr>
              <w:rPr>
                <w:sz w:val="26"/>
                <w:szCs w:val="26"/>
                <w:lang w:val="uz-Cyrl-UZ"/>
              </w:rPr>
            </w:pPr>
          </w:p>
          <w:p>
            <w:pPr>
              <w:rPr>
                <w:sz w:val="28"/>
                <w:szCs w:val="28"/>
                <w:lang w:val="uz-Cyrl-UZ"/>
              </w:rPr>
            </w:pPr>
          </w:p>
        </w:tc>
        <w:tc>
          <w:tcPr>
            <w:tcW w:w="5040" w:type="dxa"/>
          </w:tcPr>
          <w:p>
            <w:pPr>
              <w:jc w:val="center"/>
              <w:rPr>
                <w:b/>
                <w:sz w:val="26"/>
                <w:szCs w:val="26"/>
                <w:lang w:val="uz-Cyrl-UZ"/>
              </w:rPr>
            </w:pPr>
            <w:r>
              <w:rPr>
                <w:b/>
                <w:sz w:val="26"/>
                <w:szCs w:val="26"/>
                <w:lang w:val="uz-Cyrl-UZ"/>
              </w:rPr>
              <w:t>“Бажарувчи”</w:t>
            </w:r>
          </w:p>
          <w:p>
            <w:pPr>
              <w:jc w:val="center"/>
              <w:rPr>
                <w:b/>
                <w:sz w:val="26"/>
                <w:szCs w:val="26"/>
                <w:lang w:val="uz-Cyrl-UZ"/>
              </w:rPr>
            </w:pPr>
            <w:r>
              <w:rPr>
                <w:sz w:val="26"/>
                <w:szCs w:val="26"/>
                <w:lang w:val="uz-Cyrl-UZ"/>
              </w:rPr>
              <w:t xml:space="preserve"> </w:t>
            </w:r>
            <w:r>
              <w:rPr>
                <w:b/>
                <w:sz w:val="26"/>
                <w:szCs w:val="26"/>
                <w:lang w:val="uz-Cyrl-UZ"/>
              </w:rPr>
              <w:t xml:space="preserve">Автомобиль йўллари илмий-тадқиқот институти” </w:t>
            </w:r>
          </w:p>
          <w:p>
            <w:pPr>
              <w:jc w:val="center"/>
              <w:rPr>
                <w:b/>
                <w:sz w:val="26"/>
                <w:szCs w:val="26"/>
                <w:lang w:val="uz-Cyrl-UZ"/>
              </w:rPr>
            </w:pPr>
          </w:p>
          <w:p>
            <w:pPr>
              <w:jc w:val="both"/>
              <w:rPr>
                <w:sz w:val="26"/>
                <w:szCs w:val="26"/>
                <w:lang w:val="uz-Cyrl-UZ"/>
              </w:rPr>
            </w:pPr>
            <w:r>
              <w:rPr>
                <w:b/>
                <w:sz w:val="26"/>
                <w:szCs w:val="26"/>
                <w:lang w:val="uz-Cyrl-UZ"/>
              </w:rPr>
              <w:t xml:space="preserve">Манзил: </w:t>
            </w:r>
            <w:r>
              <w:rPr>
                <w:sz w:val="26"/>
                <w:szCs w:val="26"/>
                <w:lang w:val="uz-Cyrl-UZ"/>
              </w:rPr>
              <w:t xml:space="preserve">Тошкент шаҳар, Миробод туман Локоматив кўчаси 10-уй </w:t>
            </w:r>
          </w:p>
          <w:p>
            <w:pPr>
              <w:jc w:val="both"/>
              <w:rPr>
                <w:sz w:val="26"/>
                <w:szCs w:val="26"/>
                <w:lang w:val="uz-Cyrl-UZ"/>
              </w:rPr>
            </w:pPr>
            <w:r>
              <w:rPr>
                <w:b/>
                <w:sz w:val="26"/>
                <w:szCs w:val="26"/>
                <w:lang w:val="uz-Cyrl-UZ"/>
              </w:rPr>
              <w:t>Тел.</w:t>
            </w:r>
            <w:r>
              <w:rPr>
                <w:sz w:val="26"/>
                <w:szCs w:val="26"/>
                <w:lang w:val="uz-Cyrl-UZ"/>
              </w:rPr>
              <w:t xml:space="preserve"> </w:t>
            </w:r>
            <w:r>
              <w:rPr>
                <w:sz w:val="26"/>
                <w:szCs w:val="26"/>
              </w:rPr>
              <w:t xml:space="preserve">  </w:t>
            </w:r>
            <w:r>
              <w:rPr>
                <w:sz w:val="26"/>
                <w:szCs w:val="26"/>
                <w:lang w:val="uz-Cyrl-UZ"/>
              </w:rPr>
              <w:t xml:space="preserve">71-255-08-31, факс:71-255-08-31 </w:t>
            </w:r>
          </w:p>
          <w:p>
            <w:pPr>
              <w:jc w:val="both"/>
              <w:rPr>
                <w:sz w:val="26"/>
                <w:szCs w:val="26"/>
                <w:lang w:val="uz-Cyrl-UZ"/>
              </w:rPr>
            </w:pPr>
            <w:r>
              <w:rPr>
                <w:b/>
                <w:sz w:val="26"/>
                <w:szCs w:val="26"/>
                <w:lang w:val="uz-Cyrl-UZ"/>
              </w:rPr>
              <w:t>Ҳ/р :</w:t>
            </w:r>
            <w:r>
              <w:rPr>
                <w:sz w:val="26"/>
                <w:szCs w:val="26"/>
                <w:lang w:val="uz-Cyrl-UZ"/>
              </w:rPr>
              <w:t>20210000304377396001</w:t>
            </w:r>
          </w:p>
          <w:p>
            <w:pPr>
              <w:jc w:val="both"/>
              <w:rPr>
                <w:sz w:val="26"/>
                <w:szCs w:val="26"/>
                <w:lang w:val="uz-Cyrl-UZ"/>
              </w:rPr>
            </w:pPr>
            <w:r>
              <w:rPr>
                <w:b/>
                <w:sz w:val="26"/>
                <w:szCs w:val="26"/>
                <w:lang w:val="uz-Cyrl-UZ"/>
              </w:rPr>
              <w:t xml:space="preserve">Банк: </w:t>
            </w:r>
            <w:r>
              <w:rPr>
                <w:sz w:val="26"/>
                <w:szCs w:val="26"/>
                <w:lang w:val="uz-Cyrl-UZ"/>
              </w:rPr>
              <w:t xml:space="preserve">ЧАБ “Трастбанк” Яккасарой филиали </w:t>
            </w:r>
          </w:p>
          <w:p>
            <w:pPr>
              <w:jc w:val="both"/>
              <w:rPr>
                <w:sz w:val="26"/>
                <w:szCs w:val="26"/>
                <w:lang w:val="uz-Cyrl-UZ"/>
              </w:rPr>
            </w:pPr>
            <w:r>
              <w:rPr>
                <w:b/>
                <w:sz w:val="26"/>
                <w:szCs w:val="26"/>
                <w:lang w:val="uz-Cyrl-UZ"/>
              </w:rPr>
              <w:t>ИНН:</w:t>
            </w:r>
            <w:r>
              <w:rPr>
                <w:sz w:val="26"/>
                <w:szCs w:val="26"/>
                <w:lang w:val="uz-Cyrl-UZ"/>
              </w:rPr>
              <w:t>205340218</w:t>
            </w:r>
          </w:p>
          <w:p>
            <w:pPr>
              <w:jc w:val="both"/>
              <w:rPr>
                <w:sz w:val="28"/>
                <w:szCs w:val="28"/>
                <w:lang w:val="uz-Cyrl-UZ"/>
              </w:rPr>
            </w:pPr>
            <w:r>
              <w:rPr>
                <w:b/>
                <w:sz w:val="26"/>
                <w:szCs w:val="26"/>
                <w:lang w:val="uz-Cyrl-UZ"/>
              </w:rPr>
              <w:t>МФО:</w:t>
            </w:r>
            <w:r>
              <w:rPr>
                <w:sz w:val="26"/>
                <w:szCs w:val="26"/>
                <w:lang w:val="uz-Cyrl-UZ"/>
              </w:rPr>
              <w:t>01098</w:t>
            </w:r>
          </w:p>
          <w:p>
            <w:pPr>
              <w:rPr>
                <w:sz w:val="26"/>
                <w:szCs w:val="26"/>
                <w:lang w:val="uz-Cyrl-UZ"/>
              </w:rPr>
            </w:pPr>
            <w:r>
              <w:rPr>
                <w:b/>
                <w:sz w:val="26"/>
                <w:szCs w:val="26"/>
                <w:lang w:val="uz-Cyrl-UZ"/>
              </w:rPr>
              <w:t>ОКЭД:</w:t>
            </w:r>
            <w:r>
              <w:rPr>
                <w:sz w:val="26"/>
                <w:szCs w:val="26"/>
                <w:lang w:val="uz-Cyrl-UZ"/>
              </w:rPr>
              <w:t>71120</w:t>
            </w:r>
          </w:p>
        </w:tc>
      </w:tr>
      <w:tr>
        <w:tblPrEx>
          <w:tblCellMar>
            <w:top w:w="0" w:type="dxa"/>
            <w:left w:w="108" w:type="dxa"/>
            <w:bottom w:w="0" w:type="dxa"/>
            <w:right w:w="108" w:type="dxa"/>
          </w:tblCellMar>
        </w:tblPrEx>
        <w:tc>
          <w:tcPr>
            <w:tcW w:w="5260" w:type="dxa"/>
          </w:tcPr>
          <w:p>
            <w:pPr>
              <w:rPr>
                <w:b/>
                <w:sz w:val="26"/>
                <w:szCs w:val="26"/>
                <w:lang w:val="uz-Cyrl-UZ"/>
              </w:rPr>
            </w:pPr>
            <w:r>
              <w:rPr>
                <w:sz w:val="26"/>
                <w:szCs w:val="26"/>
                <w:lang w:val="uz-Cyrl-UZ"/>
              </w:rPr>
              <w:t>Директор ___________________</w:t>
            </w:r>
          </w:p>
          <w:p>
            <w:pPr>
              <w:rPr>
                <w:b/>
                <w:sz w:val="26"/>
                <w:szCs w:val="26"/>
                <w:lang w:val="uz-Cyrl-UZ"/>
              </w:rPr>
            </w:pPr>
          </w:p>
        </w:tc>
        <w:tc>
          <w:tcPr>
            <w:tcW w:w="5040" w:type="dxa"/>
          </w:tcPr>
          <w:p>
            <w:pPr>
              <w:rPr>
                <w:sz w:val="26"/>
                <w:szCs w:val="26"/>
              </w:rPr>
            </w:pPr>
            <w:r>
              <w:rPr>
                <w:sz w:val="26"/>
                <w:szCs w:val="26"/>
                <w:lang w:val="uz-Cyrl-UZ"/>
              </w:rPr>
              <w:t>Директор в.в.б.</w:t>
            </w:r>
            <w:r>
              <w:rPr>
                <w:sz w:val="26"/>
                <w:szCs w:val="26"/>
              </w:rPr>
              <w:t>__________</w:t>
            </w:r>
            <w:r>
              <w:rPr>
                <w:sz w:val="26"/>
                <w:szCs w:val="26"/>
                <w:lang w:val="uz-Cyrl-UZ"/>
              </w:rPr>
              <w:t>О.Т.Исмаилов</w:t>
            </w:r>
            <w:r>
              <w:rPr>
                <w:b/>
                <w:sz w:val="26"/>
                <w:szCs w:val="26"/>
              </w:rPr>
              <w:t xml:space="preserve"> </w:t>
            </w:r>
          </w:p>
        </w:tc>
      </w:tr>
      <w:tr>
        <w:tblPrEx>
          <w:tblCellMar>
            <w:top w:w="0" w:type="dxa"/>
            <w:left w:w="108" w:type="dxa"/>
            <w:bottom w:w="0" w:type="dxa"/>
            <w:right w:w="108" w:type="dxa"/>
          </w:tblCellMar>
        </w:tblPrEx>
        <w:tc>
          <w:tcPr>
            <w:tcW w:w="5260" w:type="dxa"/>
          </w:tcPr>
          <w:p>
            <w:pPr>
              <w:rPr>
                <w:b/>
                <w:sz w:val="20"/>
                <w:szCs w:val="20"/>
                <w:lang w:val="uz-Cyrl-UZ"/>
              </w:rPr>
            </w:pPr>
            <w:r>
              <w:rPr>
                <w:b/>
                <w:sz w:val="20"/>
                <w:szCs w:val="20"/>
              </w:rPr>
              <w:t xml:space="preserve">             М.</w:t>
            </w:r>
            <w:r>
              <w:rPr>
                <w:b/>
                <w:sz w:val="20"/>
                <w:szCs w:val="20"/>
                <w:lang w:val="uz-Cyrl-UZ"/>
              </w:rPr>
              <w:t>Ў.</w:t>
            </w:r>
          </w:p>
        </w:tc>
        <w:tc>
          <w:tcPr>
            <w:tcW w:w="5040" w:type="dxa"/>
          </w:tcPr>
          <w:p>
            <w:pPr>
              <w:rPr>
                <w:b/>
                <w:sz w:val="20"/>
                <w:szCs w:val="20"/>
                <w:lang w:val="uz-Cyrl-UZ"/>
              </w:rPr>
            </w:pPr>
            <w:r>
              <w:rPr>
                <w:b/>
                <w:sz w:val="20"/>
                <w:szCs w:val="20"/>
                <w:lang w:val="uz-Cyrl-UZ"/>
              </w:rPr>
              <w:t xml:space="preserve">               </w:t>
            </w:r>
            <w:r>
              <w:rPr>
                <w:b/>
                <w:sz w:val="20"/>
                <w:szCs w:val="20"/>
              </w:rPr>
              <w:t>М.</w:t>
            </w:r>
            <w:r>
              <w:rPr>
                <w:b/>
                <w:sz w:val="20"/>
                <w:szCs w:val="20"/>
                <w:lang w:val="uz-Cyrl-UZ"/>
              </w:rPr>
              <w:t>Ў.</w:t>
            </w:r>
          </w:p>
        </w:tc>
      </w:tr>
    </w:tbl>
    <w:p>
      <w:pPr>
        <w:rPr>
          <w:lang w:val="uz-Cyrl-UZ"/>
        </w:rPr>
      </w:pPr>
    </w:p>
    <w:p>
      <w:pPr>
        <w:rPr>
          <w:lang w:val="uz-Cyrl-UZ"/>
        </w:rPr>
      </w:pPr>
    </w:p>
    <w:p>
      <w:pPr>
        <w:rPr>
          <w:lang w:val="uz-Cyrl-UZ"/>
        </w:rPr>
      </w:pPr>
    </w:p>
    <w:p>
      <w:pPr>
        <w:rPr>
          <w:lang w:val="uz-Cyrl-UZ"/>
        </w:rPr>
      </w:pPr>
    </w:p>
    <w:p>
      <w:pPr>
        <w:rPr>
          <w:lang w:val="uz-Cyrl-UZ"/>
        </w:rPr>
      </w:pPr>
    </w:p>
    <w:p>
      <w:pPr>
        <w:rPr>
          <w:lang w:val="uz-Cyrl-UZ"/>
        </w:rPr>
      </w:pPr>
    </w:p>
    <w:p>
      <w:pPr>
        <w:rPr>
          <w:lang w:val="uz-Cyrl-UZ"/>
        </w:rPr>
      </w:pPr>
    </w:p>
    <w:p>
      <w:pPr>
        <w:rPr>
          <w:lang w:val="uz-Cyrl-UZ"/>
        </w:rPr>
      </w:pPr>
    </w:p>
    <w:p>
      <w:pPr>
        <w:rPr>
          <w:lang w:val="uz-Cyrl-UZ"/>
        </w:rPr>
      </w:pPr>
    </w:p>
    <w:p>
      <w:pPr>
        <w:rPr>
          <w:lang w:val="uz-Cyrl-UZ"/>
        </w:rPr>
      </w:pPr>
    </w:p>
    <w:p>
      <w:pPr>
        <w:rPr>
          <w:lang w:val="uz-Cyrl-UZ"/>
        </w:rPr>
      </w:pPr>
    </w:p>
    <w:tbl>
      <w:tblPr>
        <w:tblStyle w:val="3"/>
        <w:tblpPr w:leftFromText="180" w:rightFromText="180" w:vertAnchor="text" w:horzAnchor="margin" w:tblpXSpec="right" w:tblpY="-61"/>
        <w:tblW w:w="0" w:type="auto"/>
        <w:tblInd w:w="0" w:type="dxa"/>
        <w:tblLayout w:type="autofit"/>
        <w:tblCellMar>
          <w:top w:w="0" w:type="dxa"/>
          <w:left w:w="108" w:type="dxa"/>
          <w:bottom w:w="0" w:type="dxa"/>
          <w:right w:w="108" w:type="dxa"/>
        </w:tblCellMar>
      </w:tblPr>
      <w:tblGrid>
        <w:gridCol w:w="4218"/>
      </w:tblGrid>
      <w:tr>
        <w:tblPrEx>
          <w:tblCellMar>
            <w:top w:w="0" w:type="dxa"/>
            <w:left w:w="108" w:type="dxa"/>
            <w:bottom w:w="0" w:type="dxa"/>
            <w:right w:w="108" w:type="dxa"/>
          </w:tblCellMar>
        </w:tblPrEx>
        <w:tc>
          <w:tcPr>
            <w:tcW w:w="4218" w:type="dxa"/>
            <w:shd w:val="clear" w:color="auto" w:fill="auto"/>
            <w:vAlign w:val="center"/>
          </w:tcPr>
          <w:p>
            <w:pPr>
              <w:spacing w:line="360" w:lineRule="auto"/>
              <w:jc w:val="center"/>
              <w:rPr>
                <w:rFonts w:eastAsia="Calibri"/>
                <w:lang w:val="en-US" w:eastAsia="en-US"/>
              </w:rPr>
            </w:pPr>
            <w:r>
              <w:rPr>
                <w:rFonts w:eastAsia="Calibri"/>
                <w:lang w:eastAsia="en-US"/>
              </w:rPr>
              <w:t xml:space="preserve">2024 йил  </w:t>
            </w:r>
            <w:r>
              <w:rPr>
                <w:rFonts w:eastAsia="Calibri"/>
                <w:lang w:val="en-US" w:eastAsia="en-US"/>
              </w:rPr>
              <w:t>«{{day}}» {{month}}</w:t>
            </w:r>
          </w:p>
          <w:p>
            <w:pPr>
              <w:spacing w:line="360" w:lineRule="auto"/>
              <w:jc w:val="center"/>
              <w:rPr>
                <w:rFonts w:eastAsia="Calibri"/>
                <w:lang w:val="uz-Cyrl-UZ" w:eastAsia="en-US"/>
              </w:rPr>
            </w:pPr>
            <w:r>
              <w:rPr>
                <w:rFonts w:eastAsia="Calibri"/>
                <w:lang w:val="en-US" w:eastAsia="en-US"/>
              </w:rPr>
              <w:t xml:space="preserve">{{contract_id}}- </w:t>
            </w:r>
            <w:r>
              <w:rPr>
                <w:rFonts w:eastAsia="Calibri"/>
                <w:lang w:val="uz-Cyrl-UZ" w:eastAsia="en-US"/>
              </w:rPr>
              <w:t>сонли шартномага</w:t>
            </w:r>
          </w:p>
          <w:p>
            <w:pPr>
              <w:jc w:val="center"/>
              <w:rPr>
                <w:rFonts w:eastAsia="Calibri"/>
                <w:lang w:val="uz-Cyrl-UZ" w:eastAsia="en-US"/>
              </w:rPr>
            </w:pPr>
          </w:p>
          <w:p>
            <w:pPr>
              <w:jc w:val="center"/>
              <w:rPr>
                <w:rFonts w:eastAsia="Calibri"/>
                <w:lang w:val="uz-Latn-UZ" w:eastAsia="en-US"/>
              </w:rPr>
            </w:pPr>
            <w:r>
              <w:rPr>
                <w:rFonts w:eastAsia="Calibri"/>
                <w:lang w:val="uz-Cyrl-UZ" w:eastAsia="en-US"/>
              </w:rPr>
              <w:t>1 - илова</w:t>
            </w:r>
          </w:p>
        </w:tc>
      </w:tr>
    </w:tbl>
    <w:p>
      <w:pPr>
        <w:spacing w:after="200" w:line="276" w:lineRule="auto"/>
        <w:rPr>
          <w:rFonts w:eastAsia="Calibri"/>
          <w:lang w:eastAsia="en-US"/>
        </w:rPr>
      </w:pPr>
    </w:p>
    <w:p>
      <w:pPr>
        <w:spacing w:after="200" w:line="276" w:lineRule="auto"/>
        <w:rPr>
          <w:rFonts w:eastAsia="Calibri"/>
          <w:lang w:eastAsia="en-US"/>
        </w:rPr>
      </w:pPr>
      <w:r>
        <w:rPr>
          <w:rFonts w:eastAsia="Calibri"/>
          <w:lang w:eastAsia="en-US"/>
        </w:rPr>
        <w:t xml:space="preserve">                                                                </w:t>
      </w:r>
    </w:p>
    <w:p>
      <w:pPr>
        <w:spacing w:after="200" w:line="276" w:lineRule="auto"/>
        <w:jc w:val="center"/>
        <w:rPr>
          <w:rFonts w:eastAsia="Calibri"/>
          <w:b/>
          <w:lang w:val="uz-Cyrl-UZ" w:eastAsia="en-US"/>
        </w:rPr>
      </w:pPr>
    </w:p>
    <w:p>
      <w:pPr>
        <w:spacing w:after="200" w:line="276" w:lineRule="auto"/>
        <w:jc w:val="center"/>
        <w:rPr>
          <w:rFonts w:eastAsia="Calibri"/>
          <w:b/>
          <w:lang w:val="uz-Cyrl-UZ" w:eastAsia="en-US"/>
        </w:rPr>
      </w:pPr>
      <w:r>
        <w:rPr>
          <w:rFonts w:eastAsia="Calibri"/>
          <w:b/>
          <w:lang w:val="uz-Cyrl-UZ" w:eastAsia="en-US"/>
        </w:rPr>
        <w:t xml:space="preserve">Корхоналарни,  </w:t>
      </w:r>
      <w:r>
        <w:rPr>
          <w:rFonts w:eastAsia="Calibri"/>
          <w:b/>
          <w:lang w:eastAsia="en-US"/>
        </w:rPr>
        <w:t>“</w:t>
      </w:r>
      <w:r>
        <w:rPr>
          <w:rFonts w:eastAsia="Calibri"/>
          <w:b/>
          <w:lang w:val="uz-Cyrl-UZ" w:eastAsia="en-US"/>
        </w:rPr>
        <w:t>Буюртмачи хизмати техник назорати бўлими</w:t>
      </w:r>
      <w:r>
        <w:rPr>
          <w:rFonts w:eastAsia="Calibri"/>
          <w:b/>
          <w:lang w:eastAsia="en-US"/>
        </w:rPr>
        <w:t>”</w:t>
      </w:r>
      <w:r>
        <w:rPr>
          <w:rFonts w:eastAsia="Calibri"/>
          <w:b/>
          <w:lang w:val="uz-Cyrl-UZ" w:eastAsia="en-US"/>
        </w:rPr>
        <w:t xml:space="preserve"> мутахассисларини малакасини ошириш ишлари учун</w:t>
      </w:r>
    </w:p>
    <w:p>
      <w:pPr>
        <w:spacing w:after="200" w:line="276" w:lineRule="auto"/>
        <w:jc w:val="center"/>
        <w:rPr>
          <w:rFonts w:eastAsia="Calibri"/>
          <w:b/>
          <w:lang w:val="uz-Latn-UZ" w:eastAsia="en-US"/>
        </w:rPr>
      </w:pPr>
    </w:p>
    <w:p>
      <w:pPr>
        <w:spacing w:after="200" w:line="276" w:lineRule="auto"/>
        <w:jc w:val="center"/>
        <w:rPr>
          <w:rFonts w:eastAsia="Calibri"/>
          <w:b/>
          <w:lang w:val="uz-Latn-UZ" w:eastAsia="en-US"/>
        </w:rPr>
      </w:pPr>
    </w:p>
    <w:p>
      <w:pPr>
        <w:spacing w:after="200" w:line="276" w:lineRule="auto"/>
        <w:jc w:val="center"/>
        <w:rPr>
          <w:rFonts w:eastAsia="Calibri"/>
          <w:b/>
          <w:lang w:val="uz-Latn-UZ" w:eastAsia="en-US"/>
        </w:rPr>
      </w:pPr>
    </w:p>
    <w:p>
      <w:pPr>
        <w:spacing w:after="200" w:line="276" w:lineRule="auto"/>
        <w:jc w:val="center"/>
        <w:rPr>
          <w:rFonts w:eastAsia="Calibri"/>
          <w:b/>
          <w:lang w:val="uz-Latn-UZ" w:eastAsia="en-US"/>
        </w:rPr>
      </w:pPr>
    </w:p>
    <w:p>
      <w:pPr>
        <w:spacing w:after="200" w:line="276" w:lineRule="auto"/>
        <w:jc w:val="center"/>
        <w:rPr>
          <w:rFonts w:eastAsia="Calibri"/>
          <w:b/>
          <w:lang w:val="uz-Latn-UZ" w:eastAsia="en-US"/>
        </w:rPr>
      </w:pPr>
    </w:p>
    <w:p>
      <w:pPr>
        <w:spacing w:after="200" w:line="276" w:lineRule="auto"/>
        <w:jc w:val="center"/>
        <w:rPr>
          <w:rFonts w:eastAsia="Calibri"/>
          <w:b/>
          <w:lang w:val="uz-Cyrl-UZ" w:eastAsia="en-US"/>
        </w:rPr>
      </w:pPr>
      <w:r>
        <w:rPr>
          <w:rFonts w:eastAsia="Calibri"/>
          <w:b/>
          <w:lang w:val="uz-Cyrl-UZ" w:eastAsia="en-US"/>
        </w:rPr>
        <w:t>СПЕЦИФИКАЦИЯ</w:t>
      </w:r>
    </w:p>
    <w:tbl>
      <w:tblPr>
        <w:tblStyle w:val="3"/>
        <w:tblW w:w="11057"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5245"/>
        <w:gridCol w:w="1276"/>
        <w:gridCol w:w="1134"/>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shd w:val="clear" w:color="auto" w:fill="auto"/>
          </w:tcPr>
          <w:p>
            <w:pPr>
              <w:jc w:val="center"/>
              <w:rPr>
                <w:rFonts w:eastAsia="Calibri"/>
                <w:lang w:val="uz-Cyrl-UZ" w:eastAsia="en-US"/>
              </w:rPr>
            </w:pPr>
            <w:r>
              <w:rPr>
                <w:rFonts w:eastAsia="Calibri"/>
                <w:lang w:val="uz-Cyrl-UZ" w:eastAsia="en-US"/>
              </w:rPr>
              <w:t>№</w:t>
            </w:r>
          </w:p>
        </w:tc>
        <w:tc>
          <w:tcPr>
            <w:tcW w:w="5245" w:type="dxa"/>
            <w:shd w:val="clear" w:color="auto" w:fill="auto"/>
          </w:tcPr>
          <w:p>
            <w:pPr>
              <w:jc w:val="center"/>
              <w:rPr>
                <w:rFonts w:eastAsia="Calibri"/>
                <w:lang w:val="uz-Cyrl-UZ" w:eastAsia="en-US"/>
              </w:rPr>
            </w:pPr>
            <w:r>
              <w:rPr>
                <w:rFonts w:eastAsia="Calibri"/>
                <w:lang w:val="uz-Cyrl-UZ" w:eastAsia="en-US"/>
              </w:rPr>
              <w:t>Бажариладиган иш ёки кўрсатиладиган хизматлар</w:t>
            </w:r>
          </w:p>
        </w:tc>
        <w:tc>
          <w:tcPr>
            <w:tcW w:w="1276" w:type="dxa"/>
            <w:shd w:val="clear" w:color="auto" w:fill="auto"/>
          </w:tcPr>
          <w:p>
            <w:pPr>
              <w:jc w:val="center"/>
              <w:rPr>
                <w:rFonts w:eastAsia="Calibri"/>
                <w:lang w:val="uz-Cyrl-UZ" w:eastAsia="en-US"/>
              </w:rPr>
            </w:pPr>
            <w:r>
              <w:rPr>
                <w:rFonts w:eastAsia="Calibri"/>
                <w:lang w:val="uz-Cyrl-UZ" w:eastAsia="en-US"/>
              </w:rPr>
              <w:t>Ўлчов бирлиги</w:t>
            </w:r>
          </w:p>
        </w:tc>
        <w:tc>
          <w:tcPr>
            <w:tcW w:w="1134" w:type="dxa"/>
            <w:shd w:val="clear" w:color="auto" w:fill="auto"/>
          </w:tcPr>
          <w:p>
            <w:pPr>
              <w:jc w:val="center"/>
              <w:rPr>
                <w:rFonts w:eastAsia="Calibri"/>
                <w:lang w:val="uz-Cyrl-UZ" w:eastAsia="en-US"/>
              </w:rPr>
            </w:pPr>
            <w:r>
              <w:rPr>
                <w:rFonts w:eastAsia="Calibri"/>
                <w:lang w:val="uz-Cyrl-UZ" w:eastAsia="en-US"/>
              </w:rPr>
              <w:t>Тингловчилар сони</w:t>
            </w:r>
          </w:p>
        </w:tc>
        <w:tc>
          <w:tcPr>
            <w:tcW w:w="1417" w:type="dxa"/>
            <w:shd w:val="clear" w:color="auto" w:fill="auto"/>
          </w:tcPr>
          <w:p>
            <w:pPr>
              <w:jc w:val="center"/>
              <w:rPr>
                <w:rFonts w:eastAsia="Calibri"/>
                <w:lang w:val="uz-Cyrl-UZ" w:eastAsia="en-US"/>
              </w:rPr>
            </w:pPr>
            <w:r>
              <w:rPr>
                <w:rFonts w:eastAsia="Calibri"/>
                <w:lang w:val="uz-Cyrl-UZ" w:eastAsia="en-US"/>
              </w:rPr>
              <w:t>Нархи (битта тингловчи учун), сўмда</w:t>
            </w:r>
          </w:p>
        </w:tc>
        <w:tc>
          <w:tcPr>
            <w:tcW w:w="1418" w:type="dxa"/>
            <w:shd w:val="clear" w:color="auto" w:fill="auto"/>
          </w:tcPr>
          <w:p>
            <w:pPr>
              <w:jc w:val="center"/>
              <w:rPr>
                <w:rFonts w:eastAsia="Calibri"/>
                <w:lang w:val="uz-Cyrl-UZ" w:eastAsia="en-US"/>
              </w:rPr>
            </w:pPr>
            <w:r>
              <w:rPr>
                <w:rFonts w:eastAsia="Calibri"/>
                <w:lang w:val="uz-Cyrl-UZ" w:eastAsia="en-US"/>
              </w:rPr>
              <w:t>Жами суммаси, сўмда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5245" w:type="dxa"/>
            <w:shd w:val="clear" w:color="auto" w:fill="auto"/>
          </w:tcPr>
          <w:p>
            <w:pPr>
              <w:rPr>
                <w:color w:val="FF0000"/>
                <w:lang w:val="uz-Cyrl-UZ"/>
              </w:rPr>
            </w:pPr>
            <w:r>
              <w:rPr>
                <w:color w:val="FF0000"/>
              </w:rPr>
              <w:t>Буюртмачи хизмати дирекцияси техник назоратчиларин</w:t>
            </w:r>
            <w:r>
              <w:rPr>
                <w:color w:val="FF0000"/>
                <w:lang w:val="uz-Cyrl-UZ"/>
              </w:rPr>
              <w:t>и</w:t>
            </w:r>
            <w:r>
              <w:rPr>
                <w:color w:val="FF0000"/>
              </w:rPr>
              <w:t xml:space="preserve"> </w:t>
            </w:r>
            <w:r>
              <w:rPr>
                <w:color w:val="FF0000"/>
                <w:lang w:val="uz-Cyrl-UZ"/>
              </w:rPr>
              <w:t>малакасини ошириш</w:t>
            </w:r>
          </w:p>
          <w:p>
            <w:pPr>
              <w:rPr>
                <w:color w:val="FF0000"/>
                <w:lang w:val="uz-Cyrl-UZ"/>
              </w:rPr>
            </w:pPr>
            <w:r>
              <w:rPr>
                <w:color w:val="FF0000"/>
              </w:rPr>
              <w:t>(1</w:t>
            </w:r>
            <w:r>
              <w:rPr>
                <w:color w:val="FF0000"/>
                <w:lang w:val="en-US"/>
              </w:rPr>
              <w:t>44</w:t>
            </w:r>
            <w:r>
              <w:rPr>
                <w:color w:val="FF0000"/>
              </w:rPr>
              <w:t xml:space="preserve"> </w:t>
            </w:r>
            <w:r>
              <w:rPr>
                <w:color w:val="FF0000"/>
                <w:lang w:val="uz-Cyrl-UZ"/>
              </w:rPr>
              <w:t>соат</w:t>
            </w:r>
            <w:r>
              <w:rPr>
                <w:color w:val="FF0000"/>
              </w:rPr>
              <w:t>)</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4 705 000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4 705 000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2</w:t>
            </w:r>
          </w:p>
        </w:tc>
        <w:tc>
          <w:tcPr>
            <w:tcW w:w="5245" w:type="dxa"/>
            <w:shd w:val="clear" w:color="auto" w:fill="auto"/>
          </w:tcPr>
          <w:p>
            <w:pPr>
              <w:rPr>
                <w:color w:val="FF0000"/>
                <w:lang w:val="uz-Cyrl-UZ"/>
              </w:rPr>
            </w:pPr>
            <w:r>
              <w:rPr>
                <w:color w:val="FF0000"/>
                <w:lang w:val="uz-Cyrl-UZ"/>
              </w:rPr>
              <w:t>Автомобиль йўлларини қуришда лойиҳа хужжатларини тайёрлаш ва асослаш бўйича мутахассисларни малакасини ошириш</w:t>
            </w:r>
          </w:p>
          <w:p>
            <w:pPr>
              <w:rPr>
                <w:color w:val="FF0000"/>
                <w:lang w:val="uz-Cyrl-UZ"/>
              </w:rPr>
            </w:pPr>
            <w:r>
              <w:rPr>
                <w:color w:val="FF0000"/>
                <w:lang w:val="uz-Cyrl-UZ"/>
              </w:rPr>
              <w:t xml:space="preserve">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3</w:t>
            </w:r>
          </w:p>
        </w:tc>
        <w:tc>
          <w:tcPr>
            <w:tcW w:w="5245" w:type="dxa"/>
            <w:shd w:val="clear" w:color="auto" w:fill="auto"/>
          </w:tcPr>
          <w:p>
            <w:pPr>
              <w:rPr>
                <w:color w:val="FF0000"/>
                <w:lang w:val="uz-Cyrl-UZ"/>
              </w:rPr>
            </w:pPr>
            <w:r>
              <w:rPr>
                <w:color w:val="FF0000"/>
                <w:lang w:val="uz-Cyrl-UZ"/>
              </w:rPr>
              <w:t>Асфальтбетон қопламали йўлларни сақлаш ва таъмирлаш хамда битум тежамкорлиги  бўлими мухандислари ва усталарини малакасини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4</w:t>
            </w:r>
          </w:p>
        </w:tc>
        <w:tc>
          <w:tcPr>
            <w:tcW w:w="5245" w:type="dxa"/>
            <w:shd w:val="clear" w:color="auto" w:fill="auto"/>
          </w:tcPr>
          <w:p>
            <w:pPr>
              <w:rPr>
                <w:color w:val="FF0000"/>
                <w:lang w:val="uz-Cyrl-UZ"/>
              </w:rPr>
            </w:pPr>
            <w:r>
              <w:rPr>
                <w:color w:val="FF0000"/>
                <w:lang w:val="uz-Cyrl-UZ"/>
              </w:rPr>
              <w:t>Давлат кадастрини юритувчи вазирлик ва идораларнинг мутахассисларини “давлат кадастрлари ва геоахборот технологиялари” бўйича малакасини ошириш.</w:t>
            </w:r>
          </w:p>
          <w:p>
            <w:pPr>
              <w:rPr>
                <w:color w:val="FF0000"/>
                <w:lang w:val="uz-Cyrl-UZ"/>
              </w:rPr>
            </w:pPr>
            <w:r>
              <w:rPr>
                <w:color w:val="FF0000"/>
                <w:lang w:val="uz-Cyrl-UZ"/>
              </w:rPr>
              <w:t>(72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5</w:t>
            </w:r>
          </w:p>
        </w:tc>
        <w:tc>
          <w:tcPr>
            <w:tcW w:w="5245" w:type="dxa"/>
            <w:shd w:val="clear" w:color="auto" w:fill="auto"/>
          </w:tcPr>
          <w:p>
            <w:pPr>
              <w:rPr>
                <w:color w:val="FF0000"/>
                <w:lang w:val="uz-Cyrl-UZ"/>
              </w:rPr>
            </w:pPr>
            <w:r>
              <w:rPr>
                <w:color w:val="FF0000"/>
                <w:lang w:val="uz-Cyrl-UZ"/>
              </w:rPr>
              <w:t>Вилоят ва туман йўл ташкилотлари ва йўл қурилиш корхоналари бош мухандис ва мухандисларини қайта тайёрлашда йўл асосларини қуриш ва замонавий технологияларни қўллашни ўргатиш</w:t>
            </w:r>
          </w:p>
          <w:p>
            <w:pPr>
              <w:rPr>
                <w:color w:val="FF0000"/>
                <w:lang w:val="uz-Cyrl-UZ"/>
              </w:rPr>
            </w:pPr>
            <w:r>
              <w:rPr>
                <w:color w:val="FF0000"/>
                <w:lang w:val="uz-Cyrl-UZ"/>
              </w:rPr>
              <w:t xml:space="preserve"> (72</w:t>
            </w:r>
            <w:r>
              <w:rPr>
                <w:color w:val="FF0000"/>
              </w:rPr>
              <w:t xml:space="preserve"> </w:t>
            </w:r>
            <w:r>
              <w:rPr>
                <w:color w:val="FF0000"/>
                <w:lang w:val="uz-Cyrl-UZ"/>
              </w:rPr>
              <w:t>соат</w:t>
            </w:r>
            <w:r>
              <w:rPr>
                <w:color w:val="FF0000"/>
              </w:rPr>
              <w:t>)</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6</w:t>
            </w:r>
          </w:p>
        </w:tc>
        <w:tc>
          <w:tcPr>
            <w:tcW w:w="5245" w:type="dxa"/>
            <w:shd w:val="clear" w:color="auto" w:fill="auto"/>
          </w:tcPr>
          <w:p>
            <w:pPr>
              <w:rPr>
                <w:color w:val="FF0000"/>
                <w:lang w:val="uz-Cyrl-UZ"/>
              </w:rPr>
            </w:pPr>
            <w:r>
              <w:rPr>
                <w:color w:val="FF0000"/>
                <w:lang w:val="uz-Cyrl-UZ"/>
              </w:rPr>
              <w:t>Цементобетон ва монолит-бетон қуйиш технологияларни такомиллаштириш ва аэродромларни қуриш,  таъмирлаш ва сақлаш бўйича мутахассисларни малакасини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7</w:t>
            </w:r>
          </w:p>
        </w:tc>
        <w:tc>
          <w:tcPr>
            <w:tcW w:w="5245" w:type="dxa"/>
            <w:shd w:val="clear" w:color="auto" w:fill="auto"/>
          </w:tcPr>
          <w:p>
            <w:pPr>
              <w:rPr>
                <w:color w:val="FF0000"/>
                <w:lang w:val="uz-Cyrl-UZ"/>
              </w:rPr>
            </w:pPr>
            <w:r>
              <w:rPr>
                <w:color w:val="FF0000"/>
                <w:lang w:val="uz-Cyrl-UZ"/>
              </w:rPr>
              <w:t xml:space="preserve">Кўприклар ва сунъий иншоотлар қуриш ва таъмирлаш усталарини малакасини ошириш </w:t>
            </w:r>
          </w:p>
          <w:p>
            <w:pPr>
              <w:rPr>
                <w:color w:val="FF0000"/>
                <w:lang w:val="uz-Cyrl-UZ"/>
              </w:rPr>
            </w:pPr>
            <w:r>
              <w:rPr>
                <w:color w:val="FF0000"/>
                <w:lang w:val="uz-Cyrl-UZ"/>
              </w:rPr>
              <w:t>(72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8</w:t>
            </w:r>
          </w:p>
        </w:tc>
        <w:tc>
          <w:tcPr>
            <w:tcW w:w="5245" w:type="dxa"/>
            <w:shd w:val="clear" w:color="auto" w:fill="auto"/>
          </w:tcPr>
          <w:p>
            <w:pPr>
              <w:rPr>
                <w:color w:val="FF0000"/>
                <w:lang w:val="uz-Cyrl-UZ"/>
              </w:rPr>
            </w:pPr>
            <w:r>
              <w:rPr>
                <w:color w:val="FF0000"/>
                <w:lang w:val="uz-Cyrl-UZ"/>
              </w:rPr>
              <w:t xml:space="preserve">Автомобиль йўлларини қуриш ва таъмирлашда ишлаб чиқаришни ташкил этиш ва бажариш бўлими мутахассисларини малакасини ошириш </w:t>
            </w:r>
          </w:p>
          <w:p>
            <w:pPr>
              <w:rPr>
                <w:color w:val="FF0000"/>
                <w:lang w:val="uz-Cyrl-UZ"/>
              </w:rPr>
            </w:pPr>
            <w:r>
              <w:rPr>
                <w:color w:val="FF0000"/>
                <w:lang w:val="uz-Cyrl-UZ"/>
              </w:rPr>
              <w:t>(72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9</w:t>
            </w:r>
          </w:p>
        </w:tc>
        <w:tc>
          <w:tcPr>
            <w:tcW w:w="5245" w:type="dxa"/>
            <w:shd w:val="clear" w:color="auto" w:fill="auto"/>
          </w:tcPr>
          <w:p>
            <w:pPr>
              <w:rPr>
                <w:color w:val="FF0000"/>
                <w:lang w:val="uz-Cyrl-UZ"/>
              </w:rPr>
            </w:pPr>
            <w:r>
              <w:rPr>
                <w:color w:val="FF0000"/>
                <w:lang w:val="uz-Cyrl-UZ"/>
              </w:rPr>
              <w:t xml:space="preserve">Йўл қурилиш материаллари АБЗ, ЦБЗ лаборантларини малакасини ошириш </w:t>
            </w:r>
          </w:p>
          <w:p>
            <w:pPr>
              <w:rPr>
                <w:color w:val="FF0000"/>
                <w:lang w:val="uz-Cyrl-UZ"/>
              </w:rPr>
            </w:pPr>
            <w:r>
              <w:rPr>
                <w:color w:val="FF0000"/>
                <w:lang w:val="uz-Cyrl-UZ"/>
              </w:rPr>
              <w:t>(72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10</w:t>
            </w:r>
          </w:p>
        </w:tc>
        <w:tc>
          <w:tcPr>
            <w:tcW w:w="5245" w:type="dxa"/>
            <w:shd w:val="clear" w:color="auto" w:fill="auto"/>
          </w:tcPr>
          <w:p>
            <w:pPr>
              <w:rPr>
                <w:color w:val="FF0000"/>
                <w:lang w:val="uz-Cyrl-UZ"/>
              </w:rPr>
            </w:pPr>
            <w:r>
              <w:rPr>
                <w:color w:val="FF0000"/>
                <w:lang w:val="uz-Cyrl-UZ"/>
              </w:rPr>
              <w:t>Йўл бўлимлари бошлиқлари, барча йўл</w:t>
            </w:r>
          </w:p>
          <w:p>
            <w:pPr>
              <w:rPr>
                <w:color w:val="FF0000"/>
                <w:lang w:val="uz-Cyrl-UZ"/>
              </w:rPr>
            </w:pPr>
            <w:r>
              <w:rPr>
                <w:color w:val="FF0000"/>
                <w:lang w:val="uz-Cyrl-UZ"/>
              </w:rPr>
              <w:t xml:space="preserve">ишларида иш сифатини таъминлаш   </w:t>
            </w:r>
          </w:p>
          <w:p>
            <w:pPr>
              <w:rPr>
                <w:color w:val="FF0000"/>
                <w:lang w:val="uz-Cyrl-UZ"/>
              </w:rPr>
            </w:pPr>
            <w:r>
              <w:rPr>
                <w:color w:val="FF0000"/>
                <w:lang w:val="uz-Cyrl-UZ"/>
              </w:rPr>
              <w:t>(72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11</w:t>
            </w:r>
          </w:p>
        </w:tc>
        <w:tc>
          <w:tcPr>
            <w:tcW w:w="5245" w:type="dxa"/>
            <w:shd w:val="clear" w:color="auto" w:fill="auto"/>
          </w:tcPr>
          <w:p>
            <w:pPr>
              <w:rPr>
                <w:color w:val="FF0000"/>
                <w:lang w:val="uz-Cyrl-UZ"/>
              </w:rPr>
            </w:pPr>
            <w:r>
              <w:rPr>
                <w:color w:val="FF0000"/>
                <w:lang w:val="uz-Cyrl-UZ"/>
              </w:rPr>
              <w:t xml:space="preserve">Автомобиль йўлларида йўл ишларини режалаштириш ва иқтисодиёт бўлими мутахассисларини малакасини ошириш </w:t>
            </w:r>
          </w:p>
          <w:p>
            <w:pPr>
              <w:rPr>
                <w:color w:val="FF0000"/>
                <w:lang w:val="uz-Cyrl-UZ"/>
              </w:rPr>
            </w:pPr>
            <w:r>
              <w:rPr>
                <w:color w:val="FF0000"/>
                <w:lang w:val="uz-Cyrl-UZ"/>
              </w:rPr>
              <w:t>(72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12</w:t>
            </w:r>
          </w:p>
        </w:tc>
        <w:tc>
          <w:tcPr>
            <w:tcW w:w="5245" w:type="dxa"/>
            <w:shd w:val="clear" w:color="auto" w:fill="auto"/>
          </w:tcPr>
          <w:p>
            <w:pPr>
              <w:rPr>
                <w:color w:val="FF0000"/>
                <w:lang w:val="uz-Cyrl-UZ"/>
              </w:rPr>
            </w:pPr>
            <w:r>
              <w:rPr>
                <w:color w:val="FF0000"/>
                <w:lang w:val="uz-Cyrl-UZ"/>
              </w:rPr>
              <w:t>Автомобиль йўллари геодезистлари учун геодезия  ўлчов асбобларини ишлатиш бўйича малака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13</w:t>
            </w:r>
          </w:p>
        </w:tc>
        <w:tc>
          <w:tcPr>
            <w:tcW w:w="5245" w:type="dxa"/>
            <w:shd w:val="clear" w:color="auto" w:fill="auto"/>
          </w:tcPr>
          <w:p>
            <w:pPr>
              <w:rPr>
                <w:color w:val="FF0000"/>
                <w:lang w:val="uz-Cyrl-UZ"/>
              </w:rPr>
            </w:pPr>
            <w:r>
              <w:rPr>
                <w:color w:val="FF0000"/>
                <w:lang w:val="uz-Cyrl-UZ"/>
              </w:rPr>
              <w:t>Автомобиль йўллари мутахасислиги мухандис-техникларни малакасини ошириш Йўл корхоналари (ППР-ишни режалаш-тириш) ва бошқариш  бўйича мухандисларини қайта тайёрлаш ва малакасини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14</w:t>
            </w:r>
          </w:p>
        </w:tc>
        <w:tc>
          <w:tcPr>
            <w:tcW w:w="5245" w:type="dxa"/>
            <w:shd w:val="clear" w:color="auto" w:fill="auto"/>
          </w:tcPr>
          <w:p>
            <w:pPr>
              <w:rPr>
                <w:color w:val="FF0000"/>
                <w:lang w:val="uz-Cyrl-UZ"/>
              </w:rPr>
            </w:pPr>
            <w:r>
              <w:rPr>
                <w:color w:val="FF0000"/>
                <w:lang w:val="uz-Cyrl-UZ"/>
              </w:rPr>
              <w:t>Автомобиль йўлларида харакат хавфсизлигини таъминлаш бўйича қайта тайёрлаш ва малакасини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15</w:t>
            </w:r>
          </w:p>
        </w:tc>
        <w:tc>
          <w:tcPr>
            <w:tcW w:w="5245" w:type="dxa"/>
            <w:shd w:val="clear" w:color="auto" w:fill="auto"/>
          </w:tcPr>
          <w:p>
            <w:pPr>
              <w:rPr>
                <w:color w:val="FF0000"/>
                <w:lang w:val="uz-Cyrl-UZ"/>
              </w:rPr>
            </w:pPr>
            <w:r>
              <w:rPr>
                <w:color w:val="FF0000"/>
                <w:lang w:val="uz-Cyrl-UZ"/>
              </w:rPr>
              <w:t>Йўл белгиларини ишлаб чиқаришда ва эксплуатация  жараёнида сифат назоратини  таъминлаш  мутахассисларини малакасини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16</w:t>
            </w:r>
          </w:p>
        </w:tc>
        <w:tc>
          <w:tcPr>
            <w:tcW w:w="5245" w:type="dxa"/>
            <w:shd w:val="clear" w:color="auto" w:fill="auto"/>
          </w:tcPr>
          <w:p>
            <w:pPr>
              <w:rPr>
                <w:color w:val="FF0000"/>
                <w:lang w:val="uz-Cyrl-UZ"/>
              </w:rPr>
            </w:pPr>
            <w:r>
              <w:rPr>
                <w:color w:val="FF0000"/>
                <w:lang w:val="uz-Cyrl-UZ"/>
              </w:rPr>
              <w:t>Йўл хўжалиги корхоналари ва таўкилотларида автотранспорт воситалари, махсус техника ва механизмларининг холати, иш унумдорлиги меъёрлари бўйича механик-мутахассисларни малакасини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17</w:t>
            </w:r>
          </w:p>
        </w:tc>
        <w:tc>
          <w:tcPr>
            <w:tcW w:w="5245" w:type="dxa"/>
            <w:shd w:val="clear" w:color="auto" w:fill="auto"/>
          </w:tcPr>
          <w:p>
            <w:pPr>
              <w:rPr>
                <w:color w:val="FF0000"/>
                <w:lang w:val="uz-Cyrl-UZ"/>
              </w:rPr>
            </w:pPr>
            <w:r>
              <w:rPr>
                <w:color w:val="FF0000"/>
                <w:lang w:val="uz-Cyrl-UZ"/>
              </w:rPr>
              <w:t>Ички хўжалик йўлларини қуриш ва таъмирлашда йўл асосларини ресайклинг қилиш ва йўл қопламасини босиб зичланадиган бетон билан қуриш бўйича мутахассисларни малакасини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18</w:t>
            </w:r>
          </w:p>
        </w:tc>
        <w:tc>
          <w:tcPr>
            <w:tcW w:w="5245" w:type="dxa"/>
            <w:shd w:val="clear" w:color="auto" w:fill="auto"/>
          </w:tcPr>
          <w:p>
            <w:pPr>
              <w:rPr>
                <w:color w:val="FF0000"/>
                <w:lang w:val="uz-Cyrl-UZ"/>
              </w:rPr>
            </w:pPr>
            <w:r>
              <w:rPr>
                <w:color w:val="FF0000"/>
                <w:lang w:val="uz-Cyrl-UZ"/>
              </w:rPr>
              <w:t>ПФ-144 бўйича “Ўзбекистон Республикасининг автомобиль йўллари ва сунъий иншооатларида сейсмик хавфсизликни таъминлашни ташкил этиш” йўналишни бўйича мутахассисларни малакасини ошириш (72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2 352 000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vAlign w:val="center"/>
          </w:tcPr>
          <w:p>
            <w:pPr>
              <w:jc w:val="center"/>
              <w:rPr>
                <w:rFonts w:eastAsia="Calibri"/>
                <w:color w:val="FF0000"/>
                <w:lang w:val="uz-Cyrl-UZ" w:eastAsia="en-US"/>
              </w:rPr>
            </w:pPr>
            <w:r>
              <w:rPr>
                <w:rFonts w:eastAsia="Calibri"/>
                <w:color w:val="FF0000"/>
                <w:lang w:val="uz-Cyrl-UZ" w:eastAsia="en-US"/>
              </w:rPr>
              <w:t>19</w:t>
            </w:r>
          </w:p>
        </w:tc>
        <w:tc>
          <w:tcPr>
            <w:tcW w:w="5245" w:type="dxa"/>
            <w:shd w:val="clear" w:color="auto" w:fill="auto"/>
          </w:tcPr>
          <w:p>
            <w:pPr>
              <w:rPr>
                <w:color w:val="FF0000"/>
                <w:lang w:val="uz-Cyrl-UZ"/>
              </w:rPr>
            </w:pPr>
            <w:r>
              <w:rPr>
                <w:color w:val="FF0000"/>
                <w:lang w:val="uz-Cyrl-UZ"/>
              </w:rPr>
              <w:t>“Умумий қурилиш ишларини ташкил этиш соҳа мутахассислари” малакасини ошириш (144 соат)</w:t>
            </w:r>
          </w:p>
        </w:tc>
        <w:tc>
          <w:tcPr>
            <w:tcW w:w="1276" w:type="dxa"/>
            <w:shd w:val="clear" w:color="auto" w:fill="auto"/>
            <w:vAlign w:val="center"/>
          </w:tcPr>
          <w:p>
            <w:pPr>
              <w:jc w:val="center"/>
              <w:rPr>
                <w:rFonts w:eastAsia="Calibri"/>
                <w:color w:val="FF0000"/>
                <w:lang w:val="uz-Cyrl-UZ" w:eastAsia="en-US"/>
              </w:rPr>
            </w:pPr>
            <w:r>
              <w:rPr>
                <w:rFonts w:eastAsia="Calibri"/>
                <w:color w:val="FF0000"/>
                <w:lang w:val="uz-Cyrl-UZ" w:eastAsia="en-US"/>
              </w:rPr>
              <w:t>дона</w:t>
            </w:r>
          </w:p>
        </w:tc>
        <w:tc>
          <w:tcPr>
            <w:tcW w:w="1134" w:type="dxa"/>
            <w:shd w:val="clear" w:color="auto" w:fill="auto"/>
            <w:vAlign w:val="center"/>
          </w:tcPr>
          <w:p>
            <w:pPr>
              <w:jc w:val="center"/>
              <w:rPr>
                <w:rFonts w:eastAsia="Calibri"/>
                <w:color w:val="FF0000"/>
                <w:lang w:val="uz-Cyrl-UZ" w:eastAsia="en-US"/>
              </w:rPr>
            </w:pPr>
            <w:r>
              <w:rPr>
                <w:rFonts w:eastAsia="Calibri"/>
                <w:color w:val="FF0000"/>
                <w:lang w:val="uz-Cyrl-UZ" w:eastAsia="en-US"/>
              </w:rPr>
              <w:t>1</w:t>
            </w:r>
          </w:p>
        </w:tc>
        <w:tc>
          <w:tcPr>
            <w:tcW w:w="1417" w:type="dxa"/>
            <w:shd w:val="clear" w:color="auto" w:fill="auto"/>
            <w:vAlign w:val="center"/>
          </w:tcPr>
          <w:p>
            <w:pPr>
              <w:jc w:val="center"/>
              <w:rPr>
                <w:rFonts w:eastAsia="Calibri"/>
                <w:color w:val="FF0000"/>
                <w:lang w:val="uz-Cyrl-UZ" w:eastAsia="en-US"/>
              </w:rPr>
            </w:pPr>
            <w:r>
              <w:rPr>
                <w:rFonts w:eastAsia="Calibri"/>
                <w:color w:val="FF0000"/>
                <w:lang w:val="uz-Cyrl-UZ" w:eastAsia="en-US"/>
              </w:rPr>
              <w:t>4 705 000</w:t>
            </w:r>
          </w:p>
        </w:tc>
        <w:tc>
          <w:tcPr>
            <w:tcW w:w="1418" w:type="dxa"/>
            <w:shd w:val="clear" w:color="auto" w:fill="auto"/>
            <w:vAlign w:val="center"/>
          </w:tcPr>
          <w:p>
            <w:pPr>
              <w:jc w:val="center"/>
              <w:rPr>
                <w:rFonts w:eastAsia="Calibri"/>
                <w:color w:val="FF0000"/>
                <w:lang w:val="uz-Cyrl-UZ" w:eastAsia="en-US"/>
              </w:rPr>
            </w:pPr>
            <w:r>
              <w:rPr>
                <w:rFonts w:eastAsia="Calibri"/>
                <w:color w:val="FF0000"/>
                <w:lang w:val="uz-Cyrl-UZ" w:eastAsia="en-US"/>
              </w:rPr>
              <w:t>4 705 000</w:t>
            </w:r>
          </w:p>
        </w:tc>
      </w:tr>
    </w:tbl>
    <w:p>
      <w:pPr>
        <w:spacing w:after="200" w:line="276" w:lineRule="auto"/>
        <w:ind w:left="284"/>
        <w:rPr>
          <w:rFonts w:eastAsia="Calibri"/>
          <w:lang w:val="uz-Cyrl-UZ" w:eastAsia="en-US"/>
        </w:rPr>
      </w:pPr>
    </w:p>
    <w:tbl>
      <w:tblPr>
        <w:tblStyle w:val="3"/>
        <w:tblW w:w="10300" w:type="dxa"/>
        <w:tblInd w:w="-252" w:type="dxa"/>
        <w:tblLayout w:type="autofit"/>
        <w:tblCellMar>
          <w:top w:w="0" w:type="dxa"/>
          <w:left w:w="108" w:type="dxa"/>
          <w:bottom w:w="0" w:type="dxa"/>
          <w:right w:w="108" w:type="dxa"/>
        </w:tblCellMar>
      </w:tblPr>
      <w:tblGrid>
        <w:gridCol w:w="5260"/>
        <w:gridCol w:w="5040"/>
      </w:tblGrid>
      <w:tr>
        <w:tblPrEx>
          <w:tblCellMar>
            <w:top w:w="0" w:type="dxa"/>
            <w:left w:w="108" w:type="dxa"/>
            <w:bottom w:w="0" w:type="dxa"/>
            <w:right w:w="108" w:type="dxa"/>
          </w:tblCellMar>
        </w:tblPrEx>
        <w:tc>
          <w:tcPr>
            <w:tcW w:w="5260" w:type="dxa"/>
          </w:tcPr>
          <w:p>
            <w:pPr>
              <w:jc w:val="center"/>
              <w:rPr>
                <w:b/>
                <w:lang w:val="uz-Cyrl-UZ"/>
              </w:rPr>
            </w:pPr>
            <w:r>
              <w:rPr>
                <w:b/>
                <w:lang w:val="uz-Cyrl-UZ"/>
              </w:rPr>
              <w:t>“Буюртмачи”</w:t>
            </w:r>
          </w:p>
          <w:p>
            <w:pPr>
              <w:rPr>
                <w:lang w:val="uz-Cyrl-UZ"/>
              </w:rPr>
            </w:pPr>
          </w:p>
          <w:p>
            <w:pPr>
              <w:rPr>
                <w:lang w:val="uz-Cyrl-UZ"/>
              </w:rPr>
            </w:pPr>
          </w:p>
          <w:p>
            <w:pPr>
              <w:rPr>
                <w:lang w:val="uz-Cyrl-UZ"/>
              </w:rPr>
            </w:pPr>
          </w:p>
        </w:tc>
        <w:tc>
          <w:tcPr>
            <w:tcW w:w="5040" w:type="dxa"/>
          </w:tcPr>
          <w:p>
            <w:pPr>
              <w:jc w:val="center"/>
              <w:rPr>
                <w:b/>
                <w:lang w:val="uz-Cyrl-UZ"/>
              </w:rPr>
            </w:pPr>
            <w:r>
              <w:rPr>
                <w:b/>
                <w:lang w:val="uz-Cyrl-UZ"/>
              </w:rPr>
              <w:t>“Бажарувчи”</w:t>
            </w:r>
          </w:p>
          <w:p>
            <w:pPr>
              <w:jc w:val="center"/>
              <w:rPr>
                <w:b/>
                <w:lang w:val="uz-Cyrl-UZ"/>
              </w:rPr>
            </w:pPr>
            <w:r>
              <w:rPr>
                <w:lang w:val="uz-Cyrl-UZ"/>
              </w:rPr>
              <w:t xml:space="preserve"> </w:t>
            </w:r>
            <w:r>
              <w:rPr>
                <w:b/>
                <w:lang w:val="uz-Cyrl-UZ"/>
              </w:rPr>
              <w:t xml:space="preserve">Автомобиль йўллари илмий-тадқиқот институти” </w:t>
            </w:r>
          </w:p>
          <w:p>
            <w:pPr>
              <w:rPr>
                <w:b/>
                <w:lang w:val="uz-Cyrl-UZ"/>
              </w:rPr>
            </w:pPr>
          </w:p>
          <w:p>
            <w:pPr>
              <w:rPr>
                <w:b/>
                <w:lang w:val="uz-Cyrl-UZ"/>
              </w:rPr>
            </w:pPr>
          </w:p>
          <w:p>
            <w:pPr>
              <w:rPr>
                <w:b/>
                <w:lang w:val="uz-Cyrl-UZ"/>
              </w:rPr>
            </w:pPr>
          </w:p>
          <w:p>
            <w:pPr>
              <w:rPr>
                <w:lang w:val="uz-Cyrl-UZ"/>
              </w:rPr>
            </w:pPr>
          </w:p>
        </w:tc>
      </w:tr>
      <w:tr>
        <w:tblPrEx>
          <w:tblCellMar>
            <w:top w:w="0" w:type="dxa"/>
            <w:left w:w="108" w:type="dxa"/>
            <w:bottom w:w="0" w:type="dxa"/>
            <w:right w:w="108" w:type="dxa"/>
          </w:tblCellMar>
        </w:tblPrEx>
        <w:tc>
          <w:tcPr>
            <w:tcW w:w="5260" w:type="dxa"/>
          </w:tcPr>
          <w:p>
            <w:pPr>
              <w:rPr>
                <w:b/>
                <w:lang w:val="uz-Cyrl-UZ"/>
              </w:rPr>
            </w:pPr>
            <w:r>
              <w:rPr>
                <w:rFonts w:eastAsia="Calibri"/>
                <w:lang w:val="uz-Cyrl-UZ" w:eastAsia="en-US"/>
              </w:rPr>
              <w:t>Директор  _______________</w:t>
            </w:r>
            <w:r>
              <w:rPr>
                <w:b/>
                <w:lang w:val="uz-Cyrl-UZ"/>
              </w:rPr>
              <w:t xml:space="preserve"> </w:t>
            </w:r>
          </w:p>
        </w:tc>
        <w:tc>
          <w:tcPr>
            <w:tcW w:w="5040" w:type="dxa"/>
          </w:tcPr>
          <w:p>
            <w:r>
              <w:rPr>
                <w:lang w:val="uz-Cyrl-UZ"/>
              </w:rPr>
              <w:t>Директор в.в.б.</w:t>
            </w:r>
            <w:r>
              <w:t>________________</w:t>
            </w:r>
            <w:r>
              <w:rPr>
                <w:lang w:val="uz-Cyrl-UZ"/>
              </w:rPr>
              <w:t>О.Исмаилов</w:t>
            </w:r>
            <w:r>
              <w:rPr>
                <w:b/>
              </w:rPr>
              <w:t xml:space="preserve"> </w:t>
            </w:r>
          </w:p>
        </w:tc>
      </w:tr>
      <w:tr>
        <w:tblPrEx>
          <w:tblCellMar>
            <w:top w:w="0" w:type="dxa"/>
            <w:left w:w="108" w:type="dxa"/>
            <w:bottom w:w="0" w:type="dxa"/>
            <w:right w:w="108" w:type="dxa"/>
          </w:tblCellMar>
        </w:tblPrEx>
        <w:tc>
          <w:tcPr>
            <w:tcW w:w="5260" w:type="dxa"/>
          </w:tcPr>
          <w:p>
            <w:pPr>
              <w:rPr>
                <w:b/>
                <w:lang w:val="uz-Cyrl-UZ"/>
              </w:rPr>
            </w:pPr>
            <w:r>
              <w:rPr>
                <w:b/>
              </w:rPr>
              <w:t xml:space="preserve">             М.</w:t>
            </w:r>
            <w:r>
              <w:rPr>
                <w:b/>
                <w:lang w:val="uz-Cyrl-UZ"/>
              </w:rPr>
              <w:t>Ў.</w:t>
            </w:r>
          </w:p>
        </w:tc>
        <w:tc>
          <w:tcPr>
            <w:tcW w:w="5040" w:type="dxa"/>
          </w:tcPr>
          <w:p>
            <w:pPr>
              <w:rPr>
                <w:b/>
                <w:bCs/>
                <w:lang w:val="uz-Cyrl-UZ"/>
              </w:rPr>
            </w:pPr>
            <w:r>
              <w:rPr>
                <w:b/>
                <w:bCs/>
                <w:lang w:val="uz-Cyrl-UZ"/>
              </w:rPr>
              <w:t xml:space="preserve">               </w:t>
            </w:r>
            <w:r>
              <w:rPr>
                <w:b/>
                <w:bCs/>
              </w:rPr>
              <w:t>М.</w:t>
            </w:r>
            <w:r>
              <w:rPr>
                <w:b/>
                <w:bCs/>
                <w:lang w:val="uz-Cyrl-UZ"/>
              </w:rPr>
              <w:t>Ў</w:t>
            </w:r>
          </w:p>
        </w:tc>
      </w:tr>
    </w:tbl>
    <w:p>
      <w:pPr>
        <w:tabs>
          <w:tab w:val="left" w:pos="7569"/>
        </w:tabs>
        <w:spacing w:after="200" w:line="276" w:lineRule="auto"/>
        <w:rPr>
          <w:rFonts w:eastAsia="Calibri"/>
          <w:lang w:val="uz-Cyrl-UZ" w:eastAsia="en-US"/>
        </w:rPr>
      </w:pPr>
    </w:p>
    <w:p>
      <w:pPr>
        <w:rPr>
          <w:lang w:val="uz-Cyrl-UZ"/>
        </w:rPr>
      </w:pPr>
    </w:p>
    <w:sectPr>
      <w:pgSz w:w="11906" w:h="16838"/>
      <w:pgMar w:top="709" w:right="746" w:bottom="709" w:left="1456"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9A"/>
    <w:rsid w:val="00000C39"/>
    <w:rsid w:val="00002754"/>
    <w:rsid w:val="00006313"/>
    <w:rsid w:val="0002055E"/>
    <w:rsid w:val="000222B3"/>
    <w:rsid w:val="00027583"/>
    <w:rsid w:val="00036360"/>
    <w:rsid w:val="00045C83"/>
    <w:rsid w:val="00054401"/>
    <w:rsid w:val="00084BDA"/>
    <w:rsid w:val="00085202"/>
    <w:rsid w:val="00091901"/>
    <w:rsid w:val="000948B8"/>
    <w:rsid w:val="0009572F"/>
    <w:rsid w:val="000A6E64"/>
    <w:rsid w:val="000C4D04"/>
    <w:rsid w:val="000E3673"/>
    <w:rsid w:val="000F3785"/>
    <w:rsid w:val="000F47F8"/>
    <w:rsid w:val="000F7938"/>
    <w:rsid w:val="00113B10"/>
    <w:rsid w:val="00146C9F"/>
    <w:rsid w:val="0016536C"/>
    <w:rsid w:val="0017333B"/>
    <w:rsid w:val="00175E77"/>
    <w:rsid w:val="00191BEE"/>
    <w:rsid w:val="001A27C5"/>
    <w:rsid w:val="001A672B"/>
    <w:rsid w:val="001B46DA"/>
    <w:rsid w:val="001C0F96"/>
    <w:rsid w:val="001C7DD8"/>
    <w:rsid w:val="001E7686"/>
    <w:rsid w:val="00224EC7"/>
    <w:rsid w:val="002257BE"/>
    <w:rsid w:val="0022667D"/>
    <w:rsid w:val="00233A7A"/>
    <w:rsid w:val="00237961"/>
    <w:rsid w:val="00244D15"/>
    <w:rsid w:val="00257786"/>
    <w:rsid w:val="00262149"/>
    <w:rsid w:val="00276AC1"/>
    <w:rsid w:val="002863FE"/>
    <w:rsid w:val="0029332F"/>
    <w:rsid w:val="00295AC7"/>
    <w:rsid w:val="002B09C0"/>
    <w:rsid w:val="002B6EFB"/>
    <w:rsid w:val="002C35FE"/>
    <w:rsid w:val="002D0B1D"/>
    <w:rsid w:val="002D57CA"/>
    <w:rsid w:val="002E50CD"/>
    <w:rsid w:val="002E71DB"/>
    <w:rsid w:val="002E7535"/>
    <w:rsid w:val="002F747F"/>
    <w:rsid w:val="00312A45"/>
    <w:rsid w:val="00316332"/>
    <w:rsid w:val="0032253C"/>
    <w:rsid w:val="00332E79"/>
    <w:rsid w:val="00351065"/>
    <w:rsid w:val="00370C13"/>
    <w:rsid w:val="00391E05"/>
    <w:rsid w:val="00393DEF"/>
    <w:rsid w:val="00395BE5"/>
    <w:rsid w:val="003A0CB4"/>
    <w:rsid w:val="003B77B8"/>
    <w:rsid w:val="003B7AEC"/>
    <w:rsid w:val="003D7839"/>
    <w:rsid w:val="003E2B81"/>
    <w:rsid w:val="003F06EB"/>
    <w:rsid w:val="004068DD"/>
    <w:rsid w:val="00411B36"/>
    <w:rsid w:val="00412F74"/>
    <w:rsid w:val="00414E0F"/>
    <w:rsid w:val="00425D13"/>
    <w:rsid w:val="00432AD2"/>
    <w:rsid w:val="00444845"/>
    <w:rsid w:val="00452583"/>
    <w:rsid w:val="0046753D"/>
    <w:rsid w:val="00475670"/>
    <w:rsid w:val="00477069"/>
    <w:rsid w:val="0048239A"/>
    <w:rsid w:val="00487711"/>
    <w:rsid w:val="004A1425"/>
    <w:rsid w:val="004A7FB4"/>
    <w:rsid w:val="004B060F"/>
    <w:rsid w:val="004B3601"/>
    <w:rsid w:val="004B57C5"/>
    <w:rsid w:val="004B7357"/>
    <w:rsid w:val="004D69E4"/>
    <w:rsid w:val="004F1C4B"/>
    <w:rsid w:val="005026FF"/>
    <w:rsid w:val="00504674"/>
    <w:rsid w:val="00514591"/>
    <w:rsid w:val="005303B9"/>
    <w:rsid w:val="005411D6"/>
    <w:rsid w:val="00550238"/>
    <w:rsid w:val="00554839"/>
    <w:rsid w:val="00565311"/>
    <w:rsid w:val="00580675"/>
    <w:rsid w:val="00582C48"/>
    <w:rsid w:val="00591DB8"/>
    <w:rsid w:val="0059355F"/>
    <w:rsid w:val="00593B61"/>
    <w:rsid w:val="00594B55"/>
    <w:rsid w:val="005B74C2"/>
    <w:rsid w:val="005D5C86"/>
    <w:rsid w:val="005E1EBF"/>
    <w:rsid w:val="00606F5B"/>
    <w:rsid w:val="00617EDD"/>
    <w:rsid w:val="00626D2C"/>
    <w:rsid w:val="00631E7F"/>
    <w:rsid w:val="00642C49"/>
    <w:rsid w:val="0065021E"/>
    <w:rsid w:val="00655B10"/>
    <w:rsid w:val="00662FDA"/>
    <w:rsid w:val="00672340"/>
    <w:rsid w:val="00684F87"/>
    <w:rsid w:val="006C0FCD"/>
    <w:rsid w:val="006C10B9"/>
    <w:rsid w:val="006C1132"/>
    <w:rsid w:val="006C5170"/>
    <w:rsid w:val="006E191D"/>
    <w:rsid w:val="006E7A59"/>
    <w:rsid w:val="006F5471"/>
    <w:rsid w:val="00702536"/>
    <w:rsid w:val="007037F8"/>
    <w:rsid w:val="00722602"/>
    <w:rsid w:val="00727334"/>
    <w:rsid w:val="00731AB6"/>
    <w:rsid w:val="00734B13"/>
    <w:rsid w:val="00747ED6"/>
    <w:rsid w:val="00756545"/>
    <w:rsid w:val="00757DF9"/>
    <w:rsid w:val="00771C44"/>
    <w:rsid w:val="00772590"/>
    <w:rsid w:val="007727FE"/>
    <w:rsid w:val="0078346C"/>
    <w:rsid w:val="00785001"/>
    <w:rsid w:val="00797520"/>
    <w:rsid w:val="007A30E3"/>
    <w:rsid w:val="007A46E3"/>
    <w:rsid w:val="007A6B8B"/>
    <w:rsid w:val="007A72E9"/>
    <w:rsid w:val="007D156A"/>
    <w:rsid w:val="007E2065"/>
    <w:rsid w:val="007E20D6"/>
    <w:rsid w:val="007E5D18"/>
    <w:rsid w:val="00834DE7"/>
    <w:rsid w:val="00837476"/>
    <w:rsid w:val="00840878"/>
    <w:rsid w:val="00855775"/>
    <w:rsid w:val="00870F95"/>
    <w:rsid w:val="00872442"/>
    <w:rsid w:val="00880440"/>
    <w:rsid w:val="008C369A"/>
    <w:rsid w:val="008F0049"/>
    <w:rsid w:val="008F1658"/>
    <w:rsid w:val="008F3A36"/>
    <w:rsid w:val="009046A5"/>
    <w:rsid w:val="00954C8A"/>
    <w:rsid w:val="00967872"/>
    <w:rsid w:val="0097381D"/>
    <w:rsid w:val="00975B6B"/>
    <w:rsid w:val="009763A6"/>
    <w:rsid w:val="0097745A"/>
    <w:rsid w:val="00980490"/>
    <w:rsid w:val="00995D4F"/>
    <w:rsid w:val="009C05E9"/>
    <w:rsid w:val="009D0486"/>
    <w:rsid w:val="009E4174"/>
    <w:rsid w:val="00A21C55"/>
    <w:rsid w:val="00A300BD"/>
    <w:rsid w:val="00A303B3"/>
    <w:rsid w:val="00A34A95"/>
    <w:rsid w:val="00A52D78"/>
    <w:rsid w:val="00A61E33"/>
    <w:rsid w:val="00A6419D"/>
    <w:rsid w:val="00A70E32"/>
    <w:rsid w:val="00A7213B"/>
    <w:rsid w:val="00A827AA"/>
    <w:rsid w:val="00A92143"/>
    <w:rsid w:val="00AA5A4A"/>
    <w:rsid w:val="00AB2622"/>
    <w:rsid w:val="00AC0E0A"/>
    <w:rsid w:val="00AC5AC5"/>
    <w:rsid w:val="00AD15E3"/>
    <w:rsid w:val="00AE0241"/>
    <w:rsid w:val="00AE1BB4"/>
    <w:rsid w:val="00AF1FD0"/>
    <w:rsid w:val="00B3735D"/>
    <w:rsid w:val="00B40F6A"/>
    <w:rsid w:val="00B45A47"/>
    <w:rsid w:val="00B526B0"/>
    <w:rsid w:val="00B5527C"/>
    <w:rsid w:val="00B6308E"/>
    <w:rsid w:val="00B66A49"/>
    <w:rsid w:val="00B73123"/>
    <w:rsid w:val="00B85897"/>
    <w:rsid w:val="00B87B6D"/>
    <w:rsid w:val="00BA14A3"/>
    <w:rsid w:val="00BA5D6C"/>
    <w:rsid w:val="00BB527C"/>
    <w:rsid w:val="00BB7791"/>
    <w:rsid w:val="00BC1F44"/>
    <w:rsid w:val="00BC3CB9"/>
    <w:rsid w:val="00BC3D41"/>
    <w:rsid w:val="00BC5478"/>
    <w:rsid w:val="00BC55A2"/>
    <w:rsid w:val="00C02643"/>
    <w:rsid w:val="00C10C93"/>
    <w:rsid w:val="00C25EDC"/>
    <w:rsid w:val="00C329CC"/>
    <w:rsid w:val="00C3306D"/>
    <w:rsid w:val="00C54C5B"/>
    <w:rsid w:val="00C60DF7"/>
    <w:rsid w:val="00C762F6"/>
    <w:rsid w:val="00C77DA0"/>
    <w:rsid w:val="00C8033F"/>
    <w:rsid w:val="00C8763A"/>
    <w:rsid w:val="00C97DD2"/>
    <w:rsid w:val="00CA1AE0"/>
    <w:rsid w:val="00CB0B25"/>
    <w:rsid w:val="00CB2D47"/>
    <w:rsid w:val="00CB3272"/>
    <w:rsid w:val="00CB6926"/>
    <w:rsid w:val="00CC14A5"/>
    <w:rsid w:val="00CD0779"/>
    <w:rsid w:val="00CD0BB2"/>
    <w:rsid w:val="00CD524B"/>
    <w:rsid w:val="00CE2D51"/>
    <w:rsid w:val="00CE7B09"/>
    <w:rsid w:val="00CF5E25"/>
    <w:rsid w:val="00D04755"/>
    <w:rsid w:val="00D2031C"/>
    <w:rsid w:val="00D558FA"/>
    <w:rsid w:val="00D64A86"/>
    <w:rsid w:val="00D64BED"/>
    <w:rsid w:val="00D65394"/>
    <w:rsid w:val="00D711E9"/>
    <w:rsid w:val="00D71F11"/>
    <w:rsid w:val="00D80EA3"/>
    <w:rsid w:val="00D9524E"/>
    <w:rsid w:val="00D961D7"/>
    <w:rsid w:val="00DA08CB"/>
    <w:rsid w:val="00DC2412"/>
    <w:rsid w:val="00DC2943"/>
    <w:rsid w:val="00DD0A9E"/>
    <w:rsid w:val="00DD0DA1"/>
    <w:rsid w:val="00DD30C5"/>
    <w:rsid w:val="00DF2641"/>
    <w:rsid w:val="00E30367"/>
    <w:rsid w:val="00E3552C"/>
    <w:rsid w:val="00E42C7D"/>
    <w:rsid w:val="00E46911"/>
    <w:rsid w:val="00E50976"/>
    <w:rsid w:val="00E53DB1"/>
    <w:rsid w:val="00E5699E"/>
    <w:rsid w:val="00E7066B"/>
    <w:rsid w:val="00E73E3C"/>
    <w:rsid w:val="00E8353B"/>
    <w:rsid w:val="00EB0A93"/>
    <w:rsid w:val="00EB5D96"/>
    <w:rsid w:val="00EC1988"/>
    <w:rsid w:val="00EC7695"/>
    <w:rsid w:val="00ED1A0B"/>
    <w:rsid w:val="00ED3165"/>
    <w:rsid w:val="00ED52A7"/>
    <w:rsid w:val="00ED7884"/>
    <w:rsid w:val="00EE0AF5"/>
    <w:rsid w:val="00F035A6"/>
    <w:rsid w:val="00F03FA7"/>
    <w:rsid w:val="00F043B6"/>
    <w:rsid w:val="00F12CD9"/>
    <w:rsid w:val="00F15991"/>
    <w:rsid w:val="00F2796F"/>
    <w:rsid w:val="00F37BED"/>
    <w:rsid w:val="00F42291"/>
    <w:rsid w:val="00F54E09"/>
    <w:rsid w:val="00F57571"/>
    <w:rsid w:val="00F62F5A"/>
    <w:rsid w:val="00F70116"/>
    <w:rsid w:val="00F80A03"/>
    <w:rsid w:val="00F8337F"/>
    <w:rsid w:val="00F9120D"/>
    <w:rsid w:val="00F91CE3"/>
    <w:rsid w:val="00F96AA0"/>
    <w:rsid w:val="00FA0907"/>
    <w:rsid w:val="00FA156A"/>
    <w:rsid w:val="00FC54C9"/>
    <w:rsid w:val="00FD1F50"/>
    <w:rsid w:val="00FD5B09"/>
    <w:rsid w:val="00FE5AEB"/>
    <w:rsid w:val="00FF0579"/>
    <w:rsid w:val="00FF44BA"/>
    <w:rsid w:val="168A485A"/>
    <w:rsid w:val="2692473A"/>
    <w:rsid w:val="3E8D5F51"/>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alloon Text"/>
    <w:basedOn w:val="1"/>
    <w:link w:val="7"/>
    <w:uiPriority w:val="0"/>
    <w:rPr>
      <w:rFonts w:ascii="Segoe UI" w:hAnsi="Segoe UI" w:cs="Segoe UI"/>
      <w:sz w:val="18"/>
      <w:szCs w:val="18"/>
    </w:rPr>
  </w:style>
  <w:style w:type="paragraph" w:styleId="5">
    <w:name w:val="Document Map"/>
    <w:basedOn w:val="1"/>
    <w:semiHidden/>
    <w:uiPriority w:val="0"/>
    <w:pPr>
      <w:shd w:val="clear" w:color="auto" w:fill="000080"/>
    </w:pPr>
    <w:rPr>
      <w:rFonts w:ascii="Tahoma" w:hAnsi="Tahoma" w:cs="Tahoma"/>
      <w:sz w:val="20"/>
      <w:szCs w:val="20"/>
    </w:rPr>
  </w:style>
  <w:style w:type="table" w:styleId="6">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Текст выноски Знак"/>
    <w:link w:val="4"/>
    <w:uiPriority w:val="0"/>
    <w:rPr>
      <w:rFonts w:ascii="Segoe UI" w:hAnsi="Segoe UI" w:cs="Segoe UI"/>
      <w:sz w:val="18"/>
      <w:szCs w:val="18"/>
    </w:rPr>
  </w:style>
  <w:style w:type="table" w:customStyle="1" w:styleId="8">
    <w:name w:val="Сетка таблицы1"/>
    <w:basedOn w:val="3"/>
    <w:qFormat/>
    <w:uiPriority w:val="59"/>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Сетка таблицы2"/>
    <w:basedOn w:val="3"/>
    <w:uiPriority w:val="59"/>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Сетка таблицы3"/>
    <w:basedOn w:val="3"/>
    <w:qFormat/>
    <w:uiPriority w:val="59"/>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Обычный (веб)"/>
    <w:basedOn w:val="1"/>
    <w:unhideWhenUsed/>
    <w:uiPriority w:val="99"/>
    <w:pPr>
      <w:spacing w:before="100" w:beforeAutospacing="1" w:after="100" w:afterAutospacing="1"/>
    </w:pPr>
  </w:style>
  <w:style w:type="character" w:customStyle="1" w:styleId="12">
    <w:name w:val="structures"/>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Home</Company>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2024-08-10T09:54:00Z</dcterms:created>
  <dc:creator>User</dc:creator>
  <cp:lastModifiedBy>Sarvar</cp:lastModifiedBy>
  <cp:lastPrinted>2024-04-04T20:30:00Z</cp:lastPrinted>
  <dcterms:modified xsi:type="dcterms:W3CDTF">2024-08-26T05:24:10Z</dcterms:modified>
  <dc:title>Наманган йўлчилар малакасини ошириш ўқув маркази ва “Камчикавтойўл” ИЙФК ўртасидаги</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2FD4450BDCB6493A9073EEAC9B7649A1_12</vt:lpwstr>
  </property>
</Properties>
</file>