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4"/>
        </w:rPr>
        <w:t>Sarthak Srivastava</w:t>
      </w:r>
    </w:p>
    <w:p>
      <w:pPr>
        <w:spacing w:before="0" w:after="40"/>
        <w:jc w:val="center"/>
      </w:pPr>
      <w:r>
        <w:rPr>
          <w:rFonts w:ascii="Arial" w:hAnsi="Arial"/>
          <w:b/>
          <w:color w:val="1E3A8A"/>
          <w:sz w:val="17"/>
        </w:rPr>
        <w:t>Data &amp; AI Systems Engineer · Machine Learning Practitioner · CTO @ DevQBX</w:t>
      </w:r>
    </w:p>
    <w:p>
      <w:pPr>
        <w:spacing w:before="0" w:after="100"/>
        <w:jc w:val="center"/>
        <w:pBdr>
          <w:bottom w:val="single" w:sz="12" w:space="3" w:color="0F172A"/>
        </w:pBdr>
      </w:pPr>
      <w:r>
        <w:rPr>
          <w:rFonts w:ascii="Arial" w:hAnsi="Arial"/>
          <w:color w:val="475569"/>
          <w:sz w:val="16"/>
        </w:rPr>
        <w:t>Kanpur, Uttar Pradesh, India   |   ss8971132@gmail.com   |   +91 7985040858   |   sarthakml.in   |   github.com/sarvasva-dev   |   linkedin.com/in/sarvasva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PROFESSIONAL SUMMARY</w:t>
      </w:r>
    </w:p>
    <w:p>
      <w:pPr>
        <w:spacing w:before="20" w:after="80"/>
      </w:pPr>
      <w:r>
        <w:rPr>
          <w:rFonts w:ascii="Arial" w:hAnsi="Arial"/>
          <w:color w:val="334155"/>
          <w:sz w:val="17"/>
        </w:rPr>
        <w:t>3rd-year BCA student at VSICS Kanpur (CSJMU) specializing in real-time data ingestion pipelines, automated NLP classification, and intelligent document processing. Experience deploying deterministic AI scoring rules, OCR extraction pipelines, and high-concurrency relational data models.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TECHNICAL SKILLS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Languages &amp; ML: </w:t>
      </w:r>
      <w:r>
        <w:rPr>
          <w:rFonts w:ascii="Arial" w:hAnsi="Arial"/>
          <w:color w:val="334155"/>
          <w:sz w:val="16"/>
        </w:rPr>
        <w:t>Python (AsyncIO, NumPy, Pandas, Scikit-learn), SQL, NLP (TF-IDF), Sarvam AI, C, Java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Data &amp; Pipelines: </w:t>
      </w:r>
      <w:r>
        <w:rPr>
          <w:rFonts w:ascii="Arial" w:hAnsi="Arial"/>
          <w:color w:val="334155"/>
          <w:sz w:val="16"/>
        </w:rPr>
        <w:t>PostgreSQL, SQLite WAL, Redis, Supabase, FastAPI, Tesseract OCR, PyMuPDF, Data Modeling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Frameworks &amp; Web: </w:t>
      </w:r>
      <w:r>
        <w:rPr>
          <w:rFonts w:ascii="Arial" w:hAnsi="Arial"/>
          <w:color w:val="334155"/>
          <w:sz w:val="16"/>
        </w:rPr>
        <w:t>REST APIs, Next.js 16, React 19, WebSockets, APScheduler, Pydantic, JSON Schema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Tools &amp; Systems: </w:t>
      </w:r>
      <w:r>
        <w:rPr>
          <w:rFonts w:ascii="Arial" w:hAnsi="Arial"/>
          <w:color w:val="334155"/>
          <w:sz w:val="16"/>
        </w:rPr>
        <w:t>Docker, Linux VPS, Git/GitHub, Playwright, Render, Systemd, Nginx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WORK EXPERIENCE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Chief Technology Officer (CTO)</w:t>
      </w:r>
      <w:r>
        <w:rPr>
          <w:rFonts w:ascii="Arial" w:hAnsi="Arial"/>
          <w:b/>
          <w:color w:val="1E3A8A"/>
          <w:sz w:val="16"/>
        </w:rPr>
        <w:t xml:space="preserve"> · DevQBX · devqbx.in</w:t>
      </w:r>
      <w:r>
        <w:rPr>
          <w:rFonts w:ascii="Arial" w:hAnsi="Arial"/>
          <w:color w:val="64748B"/>
          <w:sz w:val="15"/>
        </w:rPr>
        <w:t xml:space="preserve">    (07/2026 – Present | Kanpur / Remote)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Directing system architecture for 500+ builder community — engineering standards, hackathon platform (QBX Arena), and API integrations.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Overseeing data integrity, automated evaluation pipelines, and tech execution across concurrent initiatives.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Machine Learning Intern</w:t>
      </w:r>
      <w:r>
        <w:rPr>
          <w:rFonts w:ascii="Arial" w:hAnsi="Arial"/>
          <w:b/>
          <w:color w:val="1E3A8A"/>
          <w:sz w:val="16"/>
        </w:rPr>
        <w:t xml:space="preserve"> · CodSoft</w:t>
      </w:r>
      <w:r>
        <w:rPr>
          <w:rFonts w:ascii="Arial" w:hAnsi="Arial"/>
          <w:color w:val="64748B"/>
          <w:sz w:val="15"/>
        </w:rPr>
        <w:t xml:space="preserve">    (11/2025 – 12/2025 | Remote)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supervised ML text classification pipelines using TF-IDF and Logistic Regression; optimized credit card fraud detection on imbalanced data. Distinction.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KEY ENGINEERING PROJECTS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BulkBeat TV — Real-Time Market Intelligence Engine (bulkbeattv.com)</w:t>
      </w:r>
      <w:r>
        <w:rPr>
          <w:rFonts w:ascii="Arial" w:hAnsi="Arial"/>
          <w:color w:val="475569"/>
          <w:sz w:val="16"/>
        </w:rPr>
        <w:t xml:space="preserve"> — Data Pipeline &amp; AI Systems Lead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Engineered real-time market data ingestion pipeline in Python AsyncIO scanning 5+ live exchange sources with automated signal extraction.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22-rule deterministic AI scoring model filtering 90%+ market noise to surface high-conviction institutional order flow.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Integrated Sarvam AI and Tesseract OCR enrichment routines; scaled to 6,000+ active users and ₹1.11L commercial revenue within months.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SmartGalla — Geospatial Hyperlocal Commerce Platform</w:t>
      </w:r>
      <w:r>
        <w:rPr>
          <w:rFonts w:ascii="Arial" w:hAnsi="Arial"/>
          <w:color w:val="475569"/>
          <w:sz w:val="16"/>
        </w:rPr>
        <w:t xml:space="preserve"> — Data &amp; Spatial Systems Engineer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Point-in-Polygon spatial clustering and indexing algorithms delivering sub-100ms merchant discovery for retail merchants.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Designed multi-tenant relational data pipelines across 50+ PostgreSQL migrations with automated audit ledgers and inventory state tracking.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Evaluated pilot metrics across 4–5 local Kirana shops in Kanpur to analyze merchant adoption constraints before sunsetting due to hosting costs.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College Student Management System (CSMS) — Cloud Educational ERP</w:t>
      </w:r>
      <w:r>
        <w:rPr>
          <w:rFonts w:ascii="Arial" w:hAnsi="Arial"/>
          <w:color w:val="475569"/>
          <w:sz w:val="16"/>
        </w:rPr>
        <w:t xml:space="preserve"> — Backend Data Engineer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Engineered academic data management backend using FastAPI and PostgreSQL with composite schema constraints for student analytics.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automated grading evaluation algorithms calculating weighted term scores and triggering attendance threshold risk alerts (&lt;75%).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secure 4-tier RBAC and data validation with Pydantic schemas, deployed via Render Blueprint infrastructure-as-code.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DocRoute — Adaptive Document Intelligence Engine</w:t>
      </w:r>
      <w:r>
        <w:rPr>
          <w:rFonts w:ascii="Arial" w:hAnsi="Arial"/>
          <w:color w:val="475569"/>
          <w:sz w:val="16"/>
        </w:rPr>
        <w:t xml:space="preserve"> — AI Systems Engineer · Status: Under Development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Building adaptive document intelligence engine combining PyMuPDF native vector extraction with Tesseract OCR fallback for scanned PDFs.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Formulating heuristic quality scoring routing incoming documents based on character density, DPI resolution, and text stream integrity.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Establishing benchmark harness to evaluate extraction accuracy and latency across multi-layout document datasets (Under Development).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EDUCATION</w:t>
      </w:r>
    </w:p>
    <w:p>
      <w:pPr>
        <w:spacing w:before="20" w:after="40"/>
      </w:pPr>
      <w:r>
        <w:rPr>
          <w:rFonts w:ascii="Arial" w:hAnsi="Arial"/>
          <w:b/>
          <w:color w:val="0F172A"/>
          <w:sz w:val="17"/>
        </w:rPr>
        <w:t>Bachelor of Computer Applications (BCA)</w:t>
      </w:r>
      <w:r>
        <w:rPr>
          <w:rFonts w:ascii="Arial" w:hAnsi="Arial"/>
          <w:color w:val="334155"/>
          <w:sz w:val="16"/>
        </w:rPr>
        <w:t xml:space="preserve"> — Dr. Virendra Swarup Institute of Computer Studies (VSICS), CSJM University, Kanpur</w:t>
      </w:r>
      <w:r>
        <w:rPr>
          <w:rFonts w:ascii="Arial" w:hAnsi="Arial"/>
          <w:color w:val="64748B"/>
          <w:sz w:val="16"/>
        </w:rPr>
        <w:t xml:space="preserve">    (2024 – 2027 | CGPA: 8.0 / 10 · Target SGPA: &gt;= 9.0)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CERTIFICATIONS &amp; HONORS</w:t>
      </w:r>
    </w:p>
    <w:p>
      <w:pPr>
        <w:spacing w:before="20" w:after="0"/>
      </w:pPr>
      <w:r>
        <w:rPr>
          <w:rFonts w:ascii="Arial" w:hAnsi="Arial"/>
          <w:color w:val="334155"/>
          <w:sz w:val="16"/>
        </w:rPr>
        <w:t>Generative AI &amp; Data Analytics — Simplilearn (Distinction)   •   ML Internship — CodSoft (Distinction)   •   Azure Cloud — VSICS   •   National Hackathon Finalist — ECLearnix (Distinction)</w:t>
      </w:r>
    </w:p>
    <w:sectPr w:rsidR="00FC693F" w:rsidRPr="0006063C" w:rsidSect="00034616">
      <w:pgSz w:w="11909" w:h="16834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