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IDEATION PHASE</w:t>
      </w:r>
    </w:p>
    <w:p>
      <w:pPr>
        <w:jc w:val="center"/>
      </w:pPr>
      <w:r>
        <w:rPr>
          <w:b/>
          <w:sz w:val="26"/>
        </w:rPr>
        <w:t>Empathize &amp; Discover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Date</w:t>
            </w:r>
          </w:p>
        </w:tc>
        <w:tc>
          <w:tcPr>
            <w:tcW w:type="dxa" w:w="5112"/>
            <w:vAlign w:val="center"/>
          </w:tcPr>
          <w:p>
            <w:r/>
            <w:r>
              <w:rPr>
                <w:b w:val="0"/>
                <w:sz w:val="20"/>
              </w:rPr>
              <w:t>03 October 2026</w:t>
            </w:r>
          </w:p>
        </w:tc>
      </w:tr>
      <w:tr>
        <w:tc>
          <w:tcPr>
            <w:tcW w:type="dxa" w:w="5112"/>
            <w:vAlign w:val="center"/>
            <w:shd w:fill="D9EAF7"/>
          </w:tcPr>
          <w:p>
            <w:r/>
            <w:r>
              <w:rPr>
                <w:b/>
                <w:sz w:val="20"/>
              </w:rPr>
              <w:t>Team ID</w:t>
            </w:r>
          </w:p>
        </w:tc>
        <w:tc>
          <w:tcPr>
            <w:tcW w:type="dxa" w:w="5112"/>
            <w:vAlign w:val="center"/>
          </w:tcPr>
          <w:p>
            <w:r/>
            <w:r>
              <w:rPr>
                <w:b w:val="0"/>
                <w:sz w:val="20"/>
              </w:rPr>
              <w:t>SWTID-2026-8740</w:t>
            </w:r>
          </w:p>
        </w:tc>
      </w:tr>
      <w:tr>
        <w:tc>
          <w:tcPr>
            <w:tcW w:type="dxa" w:w="5112"/>
            <w:vAlign w:val="center"/>
            <w:shd w:fill="D9EAF7"/>
          </w:tcPr>
          <w:p>
            <w:r/>
            <w:r>
              <w:rPr>
                <w:b/>
                <w:sz w:val="20"/>
              </w:rPr>
              <w:t>Project Name</w:t>
            </w:r>
          </w:p>
        </w:tc>
        <w:tc>
          <w:tcPr>
            <w:tcW w:type="dxa" w:w="5112"/>
            <w:vAlign w:val="center"/>
          </w:tcPr>
          <w:p>
            <w:r/>
            <w:r>
              <w:rPr>
                <w:b w:val="0"/>
                <w:sz w:val="20"/>
              </w:rPr>
              <w:t>Employee Data Management using ServiceNow Import Sets and Transform Maps</w:t>
            </w:r>
          </w:p>
        </w:tc>
      </w:tr>
      <w:tr>
        <w:tc>
          <w:tcPr>
            <w:tcW w:type="dxa" w:w="5112"/>
            <w:vAlign w:val="center"/>
            <w:shd w:fill="D9EAF7"/>
          </w:tcPr>
          <w:p>
            <w:r/>
            <w:r>
              <w:rPr>
                <w:b/>
                <w:sz w:val="20"/>
              </w:rPr>
              <w:t>Maximum Marks</w:t>
            </w:r>
          </w:p>
        </w:tc>
        <w:tc>
          <w:tcPr>
            <w:tcW w:type="dxa" w:w="5112"/>
            <w:vAlign w:val="center"/>
          </w:tcPr>
          <w:p>
            <w:r/>
            <w:r>
              <w:rPr>
                <w:b w:val="0"/>
                <w:sz w:val="20"/>
              </w:rPr>
            </w:r>
          </w:p>
        </w:tc>
      </w:tr>
    </w:tbl>
    <w:p/>
    <w:p>
      <w:r>
        <w:rPr>
          <w:b/>
          <w:sz w:val="24"/>
        </w:rPr>
        <w:t>Empathy Map Canvas</w:t>
      </w:r>
    </w:p>
    <w:p>
      <w:r>
        <w:t>Primary persona: HR / ServiceNow Administrator responsible for maintaining employee information. The map focuses on the administrator's experience when employee data is received in spreadsheet form and needs to be maintained in ServiceNow.</w:t>
      </w:r>
    </w:p>
    <w:tbl>
      <w:tblPr>
        <w:tblStyle w:val="TableGrid"/>
        <w:tblW w:type="auto" w:w="0"/>
        <w:jc w:val="center"/>
        <w:tblLook w:firstColumn="1" w:firstRow="1" w:lastColumn="0" w:lastRow="0" w:noHBand="0" w:noVBand="1" w:val="04A0"/>
      </w:tblPr>
      <w:tblGrid>
        <w:gridCol w:w="5112"/>
        <w:gridCol w:w="5112"/>
      </w:tblGrid>
      <w:tr>
        <w:tc>
          <w:tcPr>
            <w:tcW w:type="dxa" w:w="5112"/>
            <w:shd w:fill="EEF5FA"/>
          </w:tcPr>
          <w:p>
            <w:r/>
            <w:r>
              <w:rPr>
                <w:b/>
                <w:sz w:val="22"/>
              </w:rPr>
              <w:t>SAYS</w:t>
            </w:r>
          </w:p>
          <w:p>
            <w:pPr>
              <w:pStyle w:val="ListBullet"/>
              <w:spacing w:after="20"/>
            </w:pPr>
            <w:r>
              <w:rPr>
                <w:sz w:val="19"/>
              </w:rPr>
              <w:t>“I need the employee information to be updated correctly.”</w:t>
            </w:r>
          </w:p>
          <w:p>
            <w:pPr>
              <w:pStyle w:val="ListBullet"/>
              <w:spacing w:after="20"/>
            </w:pPr>
            <w:r>
              <w:rPr>
                <w:sz w:val="19"/>
              </w:rPr>
              <w:t>“I do not want the same employee to appear more than once.”</w:t>
            </w:r>
          </w:p>
          <w:p>
            <w:pPr>
              <w:pStyle w:val="ListBullet"/>
              <w:spacing w:after="20"/>
            </w:pPr>
            <w:r>
              <w:rPr>
                <w:sz w:val="19"/>
              </w:rPr>
              <w:t>“I should be able to check what happened after an import.”</w:t>
            </w:r>
          </w:p>
        </w:tc>
        <w:tc>
          <w:tcPr>
            <w:tcW w:type="dxa" w:w="5112"/>
            <w:shd w:fill="EEF5FA"/>
          </w:tcPr>
          <w:p>
            <w:r/>
            <w:r>
              <w:rPr>
                <w:b/>
                <w:sz w:val="22"/>
              </w:rPr>
              <w:t>THINKS</w:t>
            </w:r>
          </w:p>
          <w:p>
            <w:pPr>
              <w:pStyle w:val="ListBullet"/>
              <w:spacing w:after="20"/>
            </w:pPr>
            <w:r>
              <w:rPr>
                <w:sz w:val="19"/>
              </w:rPr>
              <w:t>Which employee records are new and which already exist?</w:t>
            </w:r>
          </w:p>
          <w:p>
            <w:pPr>
              <w:pStyle w:val="ListBullet"/>
              <w:spacing w:after="20"/>
            </w:pPr>
            <w:r>
              <w:rPr>
                <w:sz w:val="19"/>
              </w:rPr>
              <w:t>Will an update overwrite the correct employee record?</w:t>
            </w:r>
          </w:p>
          <w:p>
            <w:pPr>
              <w:pStyle w:val="ListBullet"/>
              <w:spacing w:after="20"/>
            </w:pPr>
            <w:r>
              <w:rPr>
                <w:sz w:val="19"/>
              </w:rPr>
              <w:t>How can I verify that the spreadsheet data was imported completely?</w:t>
            </w:r>
          </w:p>
        </w:tc>
      </w:tr>
      <w:tr>
        <w:tc>
          <w:tcPr>
            <w:tcW w:type="dxa" w:w="5112"/>
            <w:shd w:fill="EEF5FA"/>
          </w:tcPr>
          <w:p>
            <w:r/>
            <w:r>
              <w:rPr>
                <w:b/>
                <w:sz w:val="22"/>
              </w:rPr>
              <w:t>DOES</w:t>
            </w:r>
          </w:p>
          <w:p>
            <w:pPr>
              <w:pStyle w:val="ListBullet"/>
              <w:spacing w:after="20"/>
            </w:pPr>
            <w:r>
              <w:rPr>
                <w:sz w:val="19"/>
              </w:rPr>
              <w:t>Receives employee information in Excel format.</w:t>
            </w:r>
          </w:p>
          <w:p>
            <w:pPr>
              <w:pStyle w:val="ListBullet"/>
              <w:spacing w:after="20"/>
            </w:pPr>
            <w:r>
              <w:rPr>
                <w:sz w:val="19"/>
              </w:rPr>
              <w:t>Loads the spreadsheet into ServiceNow.</w:t>
            </w:r>
          </w:p>
          <w:p>
            <w:pPr>
              <w:pStyle w:val="ListBullet"/>
              <w:spacing w:after="20"/>
            </w:pPr>
            <w:r>
              <w:rPr>
                <w:sz w:val="19"/>
              </w:rPr>
              <w:t>Checks transformed records and import results.</w:t>
            </w:r>
          </w:p>
          <w:p>
            <w:pPr>
              <w:pStyle w:val="ListBullet"/>
              <w:spacing w:after="20"/>
            </w:pPr>
            <w:r>
              <w:rPr>
                <w:sz w:val="19"/>
              </w:rPr>
              <w:t>Reviews employee information by department, location and list.</w:t>
            </w:r>
          </w:p>
        </w:tc>
        <w:tc>
          <w:tcPr>
            <w:tcW w:type="dxa" w:w="5112"/>
            <w:shd w:fill="EEF5FA"/>
          </w:tcPr>
          <w:p>
            <w:r/>
            <w:r>
              <w:rPr>
                <w:b/>
                <w:sz w:val="22"/>
              </w:rPr>
              <w:t>FEELS</w:t>
            </w:r>
          </w:p>
          <w:p>
            <w:pPr>
              <w:pStyle w:val="ListBullet"/>
              <w:spacing w:after="20"/>
            </w:pPr>
            <w:r>
              <w:rPr>
                <w:sz w:val="19"/>
              </w:rPr>
              <w:t>Concerned when duplicate records may be created.</w:t>
            </w:r>
          </w:p>
          <w:p>
            <w:pPr>
              <w:pStyle w:val="ListBullet"/>
              <w:spacing w:after="20"/>
            </w:pPr>
            <w:r>
              <w:rPr>
                <w:sz w:val="19"/>
              </w:rPr>
              <w:t>Relieved when existing records can be updated consistently.</w:t>
            </w:r>
          </w:p>
          <w:p>
            <w:pPr>
              <w:pStyle w:val="ListBullet"/>
              <w:spacing w:after="20"/>
            </w:pPr>
            <w:r>
              <w:rPr>
                <w:sz w:val="19"/>
              </w:rPr>
              <w:t>More confident when reports provide a quick view of the data.</w:t>
            </w:r>
          </w:p>
        </w:tc>
      </w:tr>
      <w:tr>
        <w:tc>
          <w:tcPr>
            <w:tcW w:type="dxa" w:w="5112"/>
            <w:shd w:fill="EEF5FA"/>
          </w:tcPr>
          <w:p>
            <w:r/>
            <w:r>
              <w:rPr>
                <w:b/>
                <w:sz w:val="22"/>
              </w:rPr>
              <w:t>PAINS</w:t>
            </w:r>
          </w:p>
          <w:p>
            <w:pPr>
              <w:pStyle w:val="ListBullet"/>
              <w:spacing w:after="20"/>
            </w:pPr>
            <w:r>
              <w:rPr>
                <w:sz w:val="19"/>
              </w:rPr>
              <w:t>Manual data entry takes time.</w:t>
            </w:r>
          </w:p>
          <w:p>
            <w:pPr>
              <w:pStyle w:val="ListBullet"/>
              <w:spacing w:after="20"/>
            </w:pPr>
            <w:r>
              <w:rPr>
                <w:sz w:val="19"/>
              </w:rPr>
              <w:t>Repeated spreadsheet imports can cause duplicate or unnecessary records.</w:t>
            </w:r>
          </w:p>
          <w:p>
            <w:pPr>
              <w:pStyle w:val="ListBullet"/>
              <w:spacing w:after="20"/>
            </w:pPr>
            <w:r>
              <w:rPr>
                <w:sz w:val="19"/>
              </w:rPr>
              <w:t>Checking every employee record manually is difficult as the data grows.</w:t>
            </w:r>
          </w:p>
          <w:p>
            <w:pPr>
              <w:pStyle w:val="ListBullet"/>
              <w:spacing w:after="20"/>
            </w:pPr>
            <w:r>
              <w:rPr>
                <w:sz w:val="19"/>
              </w:rPr>
              <w:t>Import results need to be verified after each upload.</w:t>
            </w:r>
          </w:p>
        </w:tc>
        <w:tc>
          <w:tcPr>
            <w:tcW w:type="dxa" w:w="5112"/>
            <w:shd w:fill="EEF5FA"/>
          </w:tcPr>
          <w:p>
            <w:r/>
            <w:r>
              <w:rPr>
                <w:b/>
                <w:sz w:val="22"/>
              </w:rPr>
              <w:t>GAINS</w:t>
            </w:r>
          </w:p>
          <w:p>
            <w:pPr>
              <w:pStyle w:val="ListBullet"/>
              <w:spacing w:after="20"/>
            </w:pPr>
            <w:r>
              <w:rPr>
                <w:sz w:val="19"/>
              </w:rPr>
              <w:t>A repeatable spreadsheet-to-ServiceNow import process.</w:t>
            </w:r>
          </w:p>
          <w:p>
            <w:pPr>
              <w:pStyle w:val="ListBullet"/>
              <w:spacing w:after="20"/>
            </w:pPr>
            <w:r>
              <w:rPr>
                <w:sz w:val="19"/>
              </w:rPr>
              <w:t>Employee ID-based identification of existing records.</w:t>
            </w:r>
          </w:p>
          <w:p>
            <w:pPr>
              <w:pStyle w:val="ListBullet"/>
              <w:spacing w:after="20"/>
            </w:pPr>
            <w:r>
              <w:rPr>
                <w:sz w:val="19"/>
              </w:rPr>
              <w:t>Clear distinction between inserted and updated records.</w:t>
            </w:r>
          </w:p>
          <w:p>
            <w:pPr>
              <w:pStyle w:val="ListBullet"/>
              <w:spacing w:after="20"/>
            </w:pPr>
            <w:r>
              <w:rPr>
                <w:sz w:val="19"/>
              </w:rPr>
              <w:t>Reports and a dashboard for quick review of employee information.</w:t>
            </w:r>
          </w:p>
        </w:tc>
      </w:tr>
    </w:tbl>
    <w:p>
      <w:r>
        <w:rPr>
          <w:b/>
          <w:sz w:val="24"/>
        </w:rPr>
        <w:t>Key Insights from the Empathy Map</w:t>
      </w:r>
    </w:p>
    <w:p>
      <w:pPr>
        <w:pStyle w:val="ListBullet"/>
        <w:spacing w:after="40"/>
      </w:pPr>
      <w:r>
        <w:t>The administrator's main concern is not simply uploading a spreadsheet; it is maintaining trustworthy employee records after the upload.</w:t>
      </w:r>
    </w:p>
    <w:p>
      <w:pPr>
        <w:pStyle w:val="ListBullet"/>
        <w:spacing w:after="40"/>
      </w:pPr>
      <w:r>
        <w:t>Employee ID is important because it provides a practical way to recognize an existing employee during repeated imports.</w:t>
      </w:r>
    </w:p>
    <w:p>
      <w:pPr>
        <w:pStyle w:val="ListBullet"/>
        <w:spacing w:after="40"/>
      </w:pPr>
      <w:r>
        <w:t>The administrator benefits from seeing what was inserted, what was updated, and what did not require a change.</w:t>
      </w:r>
    </w:p>
    <w:p>
      <w:pPr>
        <w:pStyle w:val="ListBullet"/>
        <w:spacing w:after="40"/>
      </w:pPr>
      <w:r>
        <w:t>Simple reports and a centralized dashboard reduce the effort needed to inspect employee information manually.</w:t>
      </w:r>
    </w:p>
    <w:p>
      <w:pPr>
        <w:pStyle w:val="ListBullet"/>
        <w:spacing w:after="40"/>
      </w:pPr>
      <w:r>
        <w:t>The solution should therefore emphasize accuracy, repeatability, visibility and ease of verification.</w:t>
      </w:r>
    </w:p>
    <w:p>
      <w:r>
        <w:rPr>
          <w:b/>
          <w:sz w:val="24"/>
        </w:rPr>
        <w:t>Design Implication</w:t>
      </w:r>
    </w:p>
    <w:p>
      <w:r>
        <w:t>The empathy exercise supports a solution that combines controlled data loading with field mapping, duplicate prevention and clear reporting. These needs align with the implemented ServiceNow workflow using an Import Set, Transform Map, Coalesce and employee reports/dashboard.</w:t>
      </w:r>
    </w:p>
    <w:p>
      <w:r>
        <w:t>Source basis: the supplied Empathy Map Canvas template and the actual project workflow.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