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PROJECT DESIGN PHASE-II</w:t>
      </w:r>
    </w:p>
    <w:p>
      <w:pPr>
        <w:jc w:val="center"/>
      </w:pPr>
      <w:r>
        <w:rPr>
          <w:b/>
          <w:sz w:val="26"/>
        </w:rPr>
        <w:t>Technology Stack (Architecture &amp; Stack)</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pPr>
              <w:spacing w:after="0"/>
            </w:pPr>
            <w:r/>
            <w:r>
              <w:rPr>
                <w:rFonts w:ascii="Aptos" w:hAnsi="Aptos"/>
                <w:b/>
                <w:sz w:val="18"/>
              </w:rPr>
              <w:t>Date</w:t>
            </w:r>
          </w:p>
        </w:tc>
        <w:tc>
          <w:tcPr>
            <w:tcW w:type="dxa" w:w="5184"/>
            <w:vAlign w:val="center"/>
          </w:tcPr>
          <w:p>
            <w:pPr>
              <w:spacing w:after="0"/>
            </w:pPr>
            <w:r/>
            <w:r>
              <w:rPr>
                <w:rFonts w:ascii="Aptos" w:hAnsi="Aptos"/>
                <w:b w:val="0"/>
                <w:sz w:val="18"/>
              </w:rPr>
              <w:t>03 October 2026</w:t>
            </w:r>
          </w:p>
        </w:tc>
      </w:tr>
      <w:tr>
        <w:tc>
          <w:tcPr>
            <w:tcW w:type="dxa" w:w="5184"/>
            <w:vAlign w:val="center"/>
            <w:shd w:fill="D9EAF7"/>
          </w:tcPr>
          <w:p>
            <w:pPr>
              <w:spacing w:after="0"/>
            </w:pPr>
            <w:r/>
            <w:r>
              <w:rPr>
                <w:rFonts w:ascii="Aptos" w:hAnsi="Aptos"/>
                <w:b/>
                <w:sz w:val="18"/>
              </w:rPr>
              <w:t>Team ID</w:t>
            </w:r>
          </w:p>
        </w:tc>
        <w:tc>
          <w:tcPr>
            <w:tcW w:type="dxa" w:w="5184"/>
            <w:vAlign w:val="center"/>
          </w:tcPr>
          <w:p>
            <w:pPr>
              <w:spacing w:after="0"/>
            </w:pPr>
            <w:r/>
            <w:r>
              <w:rPr>
                <w:rFonts w:ascii="Aptos" w:hAnsi="Aptos"/>
                <w:b w:val="0"/>
                <w:sz w:val="18"/>
              </w:rPr>
              <w:t>SWTID-2026-8740</w:t>
            </w:r>
          </w:p>
        </w:tc>
      </w:tr>
      <w:tr>
        <w:tc>
          <w:tcPr>
            <w:tcW w:type="dxa" w:w="5184"/>
            <w:vAlign w:val="center"/>
            <w:shd w:fill="D9EAF7"/>
          </w:tcPr>
          <w:p>
            <w:pPr>
              <w:spacing w:after="0"/>
            </w:pPr>
            <w:r/>
            <w:r>
              <w:rPr>
                <w:rFonts w:ascii="Aptos" w:hAnsi="Aptos"/>
                <w:b/>
                <w:sz w:val="18"/>
              </w:rPr>
              <w:t>Project Name</w:t>
            </w:r>
          </w:p>
        </w:tc>
        <w:tc>
          <w:tcPr>
            <w:tcW w:type="dxa" w:w="5184"/>
            <w:vAlign w:val="center"/>
          </w:tcPr>
          <w:p>
            <w:pPr>
              <w:spacing w:after="0"/>
            </w:pPr>
            <w:r/>
            <w:r>
              <w:rPr>
                <w:rFonts w:ascii="Aptos" w:hAnsi="Aptos"/>
                <w:b w:val="0"/>
                <w:sz w:val="18"/>
              </w:rPr>
              <w:t>Import Data using Transform Maps (Spreadsheet)</w:t>
            </w:r>
          </w:p>
        </w:tc>
      </w:tr>
      <w:tr>
        <w:tc>
          <w:tcPr>
            <w:tcW w:type="dxa" w:w="5184"/>
            <w:vAlign w:val="center"/>
            <w:shd w:fill="D9EAF7"/>
          </w:tcPr>
          <w:p>
            <w:pPr>
              <w:spacing w:after="0"/>
            </w:pPr>
            <w:r/>
            <w:r>
              <w:rPr>
                <w:rFonts w:ascii="Aptos" w:hAnsi="Aptos"/>
                <w:b/>
                <w:sz w:val="18"/>
              </w:rPr>
              <w:t>Maximum Marks</w:t>
            </w:r>
          </w:p>
        </w:tc>
        <w:tc>
          <w:tcPr>
            <w:tcW w:type="dxa" w:w="5184"/>
            <w:vAlign w:val="center"/>
          </w:tcPr>
          <w:p>
            <w:pPr>
              <w:spacing w:after="0"/>
            </w:pPr>
            <w:r/>
            <w:r>
              <w:rPr>
                <w:rFonts w:ascii="Aptos" w:hAnsi="Aptos"/>
                <w:b w:val="0"/>
                <w:sz w:val="18"/>
              </w:rPr>
              <w:t>4 Marks</w:t>
            </w:r>
          </w:p>
        </w:tc>
      </w:tr>
    </w:tbl>
    <w:p/>
    <w:p>
      <w:pPr>
        <w:spacing w:before="160" w:after="80"/>
      </w:pPr>
      <w:r>
        <w:rPr>
          <w:b/>
          <w:sz w:val="24"/>
        </w:rPr>
        <w:t>Technical Architecture</w:t>
      </w:r>
    </w:p>
    <w:p>
      <w:r>
        <w:t>The solution is implemented on the ServiceNow platform. The administrator interacts with ServiceNow through its web interface. The Excel file is supplied as the source, ServiceNow loads it into an Import Set staging table, and a Transform Map moves the data into the custom Employee Test table. Coalesce supports insert/update decisions, while ServiceNow reports and the dashboard provide the presentation layer for the resulting employee information.</w:t>
      </w:r>
    </w:p>
    <w:p>
      <w:pPr>
        <w:jc w:val="center"/>
      </w:pPr>
      <w:r>
        <w:rPr>
          <w:b/>
          <w:sz w:val="22"/>
        </w:rPr>
        <w:t>Logical Architecture – Employee Data Import and Analytics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EAF2F8"/>
          </w:tcPr>
          <w:p>
            <w:pPr>
              <w:spacing w:after="0"/>
            </w:pPr>
            <w:r/>
            <w:r>
              <w:rPr>
                <w:rFonts w:ascii="Aptos" w:hAnsi="Aptos"/>
                <w:b/>
                <w:sz w:val="16"/>
              </w:rPr>
              <w:t>Source</w:t>
            </w:r>
          </w:p>
        </w:tc>
        <w:tc>
          <w:tcPr>
            <w:tcW w:type="dxa" w:w="2074"/>
            <w:vAlign w:val="center"/>
            <w:shd w:fill="EAF2F8"/>
          </w:tcPr>
          <w:p>
            <w:pPr>
              <w:spacing w:after="0"/>
            </w:pPr>
            <w:r/>
            <w:r>
              <w:rPr>
                <w:rFonts w:ascii="Aptos" w:hAnsi="Aptos"/>
                <w:b/>
                <w:sz w:val="16"/>
              </w:rPr>
              <w:t>Process</w:t>
            </w:r>
          </w:p>
        </w:tc>
        <w:tc>
          <w:tcPr>
            <w:tcW w:type="dxa" w:w="2074"/>
            <w:vAlign w:val="center"/>
            <w:shd w:fill="EAF2F8"/>
          </w:tcPr>
          <w:p>
            <w:pPr>
              <w:spacing w:after="0"/>
            </w:pPr>
            <w:r/>
            <w:r>
              <w:rPr>
                <w:rFonts w:ascii="Aptos" w:hAnsi="Aptos"/>
                <w:b/>
                <w:sz w:val="16"/>
              </w:rPr>
              <w:t>Data Store</w:t>
            </w:r>
          </w:p>
        </w:tc>
        <w:tc>
          <w:tcPr>
            <w:tcW w:type="dxa" w:w="2074"/>
            <w:vAlign w:val="center"/>
            <w:shd w:fill="EAF2F8"/>
          </w:tcPr>
          <w:p>
            <w:pPr>
              <w:spacing w:after="0"/>
            </w:pPr>
            <w:r/>
            <w:r>
              <w:rPr>
                <w:rFonts w:ascii="Aptos" w:hAnsi="Aptos"/>
                <w:b/>
                <w:sz w:val="16"/>
              </w:rPr>
              <w:t>Analytics</w:t>
            </w:r>
          </w:p>
        </w:tc>
        <w:tc>
          <w:tcPr>
            <w:tcW w:type="dxa" w:w="2074"/>
            <w:vAlign w:val="center"/>
            <w:shd w:fill="EAF2F8"/>
          </w:tcPr>
          <w:p>
            <w:pPr>
              <w:spacing w:after="0"/>
            </w:pPr>
            <w:r/>
            <w:r>
              <w:rPr>
                <w:rFonts w:ascii="Aptos" w:hAnsi="Aptos"/>
                <w:b/>
                <w:sz w:val="16"/>
              </w:rPr>
              <w:t>User</w:t>
            </w:r>
          </w:p>
        </w:tc>
      </w:tr>
      <w:tr>
        <w:tc>
          <w:tcPr>
            <w:tcW w:type="dxa" w:w="2074"/>
            <w:vAlign w:val="center"/>
          </w:tcPr>
          <w:p>
            <w:pPr>
              <w:spacing w:after="0"/>
            </w:pPr>
            <w:r/>
            <w:r>
              <w:rPr>
                <w:rFonts w:ascii="Aptos" w:hAnsi="Aptos"/>
                <w:b w:val="0"/>
                <w:sz w:val="16"/>
              </w:rPr>
              <w:t>Excel Spreadsheet</w:t>
            </w:r>
          </w:p>
        </w:tc>
        <w:tc>
          <w:tcPr>
            <w:tcW w:type="dxa" w:w="2074"/>
            <w:vAlign w:val="center"/>
          </w:tcPr>
          <w:p>
            <w:pPr>
              <w:spacing w:after="0"/>
            </w:pPr>
            <w:r/>
            <w:r>
              <w:rPr>
                <w:rFonts w:ascii="Aptos" w:hAnsi="Aptos"/>
                <w:b w:val="0"/>
                <w:sz w:val="16"/>
              </w:rPr>
              <w:t>ServiceNow Load Data</w:t>
            </w:r>
          </w:p>
        </w:tc>
        <w:tc>
          <w:tcPr>
            <w:tcW w:type="dxa" w:w="2074"/>
            <w:vAlign w:val="center"/>
          </w:tcPr>
          <w:p>
            <w:pPr>
              <w:spacing w:after="0"/>
            </w:pPr>
            <w:r/>
            <w:r>
              <w:rPr>
                <w:rFonts w:ascii="Aptos" w:hAnsi="Aptos"/>
                <w:b w:val="0"/>
                <w:sz w:val="16"/>
              </w:rPr>
              <w:t>Employee Import</w:t>
              <w:br/>
              <w:t>(u_employee_import)</w:t>
            </w:r>
          </w:p>
        </w:tc>
        <w:tc>
          <w:tcPr>
            <w:tcW w:type="dxa" w:w="2074"/>
            <w:vAlign w:val="center"/>
          </w:tcPr>
          <w:p>
            <w:pPr>
              <w:spacing w:after="0"/>
            </w:pPr>
            <w:r/>
            <w:r>
              <w:rPr>
                <w:rFonts w:ascii="Aptos" w:hAnsi="Aptos"/>
                <w:b w:val="0"/>
                <w:sz w:val="16"/>
              </w:rPr>
              <w:t>Reports</w:t>
            </w:r>
          </w:p>
        </w:tc>
        <w:tc>
          <w:tcPr>
            <w:tcW w:type="dxa" w:w="2074"/>
            <w:vAlign w:val="center"/>
          </w:tcPr>
          <w:p>
            <w:pPr>
              <w:spacing w:after="0"/>
            </w:pPr>
            <w:r/>
            <w:r>
              <w:rPr>
                <w:rFonts w:ascii="Aptos" w:hAnsi="Aptos"/>
                <w:b w:val="0"/>
                <w:sz w:val="16"/>
              </w:rPr>
              <w:t>HR / ServiceNow</w:t>
              <w:br/>
              <w:t>Administrator</w:t>
            </w:r>
          </w:p>
        </w:tc>
      </w:tr>
      <w:tr>
        <w:tc>
          <w:tcPr>
            <w:tcW w:type="dxa" w:w="2074"/>
            <w:vAlign w:val="center"/>
          </w:tcPr>
          <w:p>
            <w:pPr>
              <w:spacing w:after="0"/>
            </w:pPr>
            <w:r/>
            <w:r>
              <w:rPr>
                <w:rFonts w:ascii="Aptos" w:hAnsi="Aptos"/>
                <w:b w:val="0"/>
                <w:sz w:val="16"/>
              </w:rPr>
              <w:t>Employee rows</w:t>
            </w:r>
          </w:p>
        </w:tc>
        <w:tc>
          <w:tcPr>
            <w:tcW w:type="dxa" w:w="2074"/>
            <w:vAlign w:val="center"/>
          </w:tcPr>
          <w:p>
            <w:pPr>
              <w:spacing w:after="0"/>
            </w:pPr>
            <w:r/>
            <w:r>
              <w:rPr>
                <w:rFonts w:ascii="Aptos" w:hAnsi="Aptos"/>
                <w:b w:val="0"/>
                <w:sz w:val="16"/>
              </w:rPr>
              <w:t>Transform Map</w:t>
            </w:r>
          </w:p>
        </w:tc>
        <w:tc>
          <w:tcPr>
            <w:tcW w:type="dxa" w:w="2074"/>
            <w:vAlign w:val="center"/>
          </w:tcPr>
          <w:p>
            <w:pPr>
              <w:spacing w:after="0"/>
            </w:pPr>
            <w:r/>
            <w:r>
              <w:rPr>
                <w:rFonts w:ascii="Aptos" w:hAnsi="Aptos"/>
                <w:b w:val="0"/>
                <w:sz w:val="16"/>
              </w:rPr>
              <w:t>Employee Test</w:t>
              <w:br/>
              <w:t>(u_employee_test)</w:t>
            </w:r>
          </w:p>
        </w:tc>
        <w:tc>
          <w:tcPr>
            <w:tcW w:type="dxa" w:w="2074"/>
            <w:vAlign w:val="center"/>
          </w:tcPr>
          <w:p>
            <w:pPr>
              <w:spacing w:after="0"/>
            </w:pPr>
            <w:r/>
            <w:r>
              <w:rPr>
                <w:rFonts w:ascii="Aptos" w:hAnsi="Aptos"/>
                <w:b w:val="0"/>
                <w:sz w:val="16"/>
              </w:rPr>
              <w:t>Employee Analytics</w:t>
              <w:br/>
              <w:t>Dashboard</w:t>
            </w:r>
          </w:p>
        </w:tc>
        <w:tc>
          <w:tcPr>
            <w:tcW w:type="dxa" w:w="2074"/>
            <w:vAlign w:val="center"/>
          </w:tcPr>
          <w:p>
            <w:pPr>
              <w:spacing w:after="0"/>
            </w:pPr>
            <w:r/>
            <w:r>
              <w:rPr>
                <w:rFonts w:ascii="Aptos" w:hAnsi="Aptos"/>
                <w:b w:val="0"/>
                <w:sz w:val="16"/>
              </w:rPr>
              <w:t>Web UI</w:t>
            </w:r>
          </w:p>
        </w:tc>
      </w:tr>
      <w:tr>
        <w:tc>
          <w:tcPr>
            <w:tcW w:type="dxa" w:w="2074"/>
            <w:vAlign w:val="center"/>
          </w:tcPr>
          <w:p>
            <w:pPr>
              <w:spacing w:after="0"/>
            </w:pPr>
            <w:r/>
            <w:r>
              <w:rPr>
                <w:rFonts w:ascii="Aptos" w:hAnsi="Aptos"/>
                <w:b w:val="0"/>
                <w:sz w:val="16"/>
              </w:rPr>
            </w:r>
          </w:p>
        </w:tc>
        <w:tc>
          <w:tcPr>
            <w:tcW w:type="dxa" w:w="2074"/>
            <w:vAlign w:val="center"/>
          </w:tcPr>
          <w:p>
            <w:pPr>
              <w:spacing w:after="0"/>
            </w:pPr>
            <w:r/>
            <w:r>
              <w:rPr>
                <w:rFonts w:ascii="Aptos" w:hAnsi="Aptos"/>
                <w:b w:val="0"/>
                <w:sz w:val="16"/>
              </w:rPr>
              <w:t>Coalesce</w:t>
            </w:r>
          </w:p>
        </w:tc>
        <w:tc>
          <w:tcPr>
            <w:tcW w:type="dxa" w:w="2074"/>
            <w:vAlign w:val="center"/>
          </w:tcPr>
          <w:p>
            <w:pPr>
              <w:spacing w:after="0"/>
            </w:pPr>
            <w:r/>
            <w:r>
              <w:rPr>
                <w:rFonts w:ascii="Aptos" w:hAnsi="Aptos"/>
                <w:b w:val="0"/>
                <w:sz w:val="16"/>
              </w:rPr>
              <w:t>Insert / Update / Ignore</w:t>
            </w:r>
          </w:p>
        </w:tc>
        <w:tc>
          <w:tcPr>
            <w:tcW w:type="dxa" w:w="2074"/>
            <w:vAlign w:val="center"/>
          </w:tcPr>
          <w:p>
            <w:pPr>
              <w:spacing w:after="0"/>
            </w:pPr>
            <w:r/>
            <w:r>
              <w:rPr>
                <w:rFonts w:ascii="Aptos" w:hAnsi="Aptos"/>
                <w:b w:val="0"/>
                <w:sz w:val="16"/>
              </w:rPr>
              <w:t>Department • Location • List</w:t>
            </w:r>
          </w:p>
        </w:tc>
        <w:tc>
          <w:tcPr>
            <w:tcW w:type="dxa" w:w="2074"/>
            <w:vAlign w:val="center"/>
          </w:tcPr>
          <w:p>
            <w:pPr>
              <w:spacing w:after="0"/>
            </w:pPr>
            <w:r/>
            <w:r>
              <w:rPr>
                <w:rFonts w:ascii="Aptos" w:hAnsi="Aptos"/>
                <w:b w:val="0"/>
                <w:sz w:val="16"/>
              </w:rPr>
            </w:r>
          </w:p>
        </w:tc>
      </w:tr>
      <w:tr>
        <w:tc>
          <w:tcPr>
            <w:tcW w:type="dxa" w:w="2074"/>
            <w:vAlign w:val="center"/>
            <w:shd w:fill="EAF2F8"/>
          </w:tcPr>
          <w:p>
            <w:pPr>
              <w:spacing w:after="0"/>
            </w:pPr>
            <w:r/>
            <w:r>
              <w:rPr>
                <w:rFonts w:ascii="Aptos" w:hAnsi="Aptos"/>
                <w:b/>
                <w:sz w:val="16"/>
              </w:rPr>
              <w:t>External/local file</w:t>
            </w:r>
          </w:p>
        </w:tc>
        <w:tc>
          <w:tcPr>
            <w:tcW w:type="dxa" w:w="2074"/>
            <w:vAlign w:val="center"/>
            <w:shd w:fill="EAF2F8"/>
          </w:tcPr>
          <w:p>
            <w:pPr>
              <w:spacing w:after="0"/>
            </w:pPr>
            <w:r/>
            <w:r>
              <w:rPr>
                <w:rFonts w:ascii="Aptos" w:hAnsi="Aptos"/>
                <w:b/>
                <w:sz w:val="16"/>
              </w:rPr>
              <w:t>ServiceNow platform</w:t>
            </w:r>
          </w:p>
        </w:tc>
        <w:tc>
          <w:tcPr>
            <w:tcW w:type="dxa" w:w="2074"/>
            <w:vAlign w:val="center"/>
            <w:shd w:fill="EAF2F8"/>
          </w:tcPr>
          <w:p>
            <w:pPr>
              <w:spacing w:after="0"/>
            </w:pPr>
            <w:r/>
            <w:r>
              <w:rPr>
                <w:rFonts w:ascii="Aptos" w:hAnsi="Aptos"/>
                <w:b/>
                <w:sz w:val="16"/>
              </w:rPr>
              <w:t>ServiceNow managed data</w:t>
            </w:r>
          </w:p>
        </w:tc>
        <w:tc>
          <w:tcPr>
            <w:tcW w:type="dxa" w:w="2074"/>
            <w:vAlign w:val="center"/>
            <w:shd w:fill="EAF2F8"/>
          </w:tcPr>
          <w:p>
            <w:pPr>
              <w:spacing w:after="0"/>
            </w:pPr>
            <w:r/>
            <w:r>
              <w:rPr>
                <w:rFonts w:ascii="Aptos" w:hAnsi="Aptos"/>
                <w:b/>
                <w:sz w:val="16"/>
              </w:rPr>
              <w:t>ServiceNow reporting</w:t>
            </w:r>
          </w:p>
        </w:tc>
        <w:tc>
          <w:tcPr>
            <w:tcW w:type="dxa" w:w="2074"/>
            <w:vAlign w:val="center"/>
            <w:shd w:fill="EAF2F8"/>
          </w:tcPr>
          <w:p>
            <w:pPr>
              <w:spacing w:after="0"/>
            </w:pPr>
            <w:r/>
            <w:r>
              <w:rPr>
                <w:rFonts w:ascii="Aptos" w:hAnsi="Aptos"/>
                <w:b/>
                <w:sz w:val="16"/>
              </w:rPr>
              <w:t>Authorized user</w:t>
            </w:r>
          </w:p>
        </w:tc>
      </w:tr>
    </w:tbl>
    <w:p>
      <w:r>
        <w:t>Infrastructure demarcation: the source spreadsheet is an external/local file supplied to the ServiceNow instance; the import processing, target data, reports and dashboard are handled within ServiceNow. No separate external API or machine-learning component is used in the implemented project.</w:t>
      </w:r>
    </w:p>
    <w:p>
      <w:pPr>
        <w:spacing w:before="160" w:after="80"/>
      </w:pPr>
      <w:r>
        <w:rPr>
          <w:b/>
          <w:sz w:val="24"/>
        </w:rPr>
        <w:t>Table-1: Components &amp; Technologies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pPr>
              <w:spacing w:after="0"/>
            </w:pPr>
            <w:r/>
            <w:r>
              <w:rPr>
                <w:rFonts w:ascii="Aptos" w:hAnsi="Aptos"/>
                <w:b/>
                <w:sz w:val="17"/>
              </w:rPr>
              <w:t>S.No</w:t>
            </w:r>
          </w:p>
        </w:tc>
        <w:tc>
          <w:tcPr>
            <w:tcW w:type="dxa" w:w="2592"/>
            <w:vAlign w:val="center"/>
            <w:shd w:fill="D9EAF7"/>
          </w:tcPr>
          <w:p>
            <w:pPr>
              <w:spacing w:after="0"/>
            </w:pPr>
            <w:r/>
            <w:r>
              <w:rPr>
                <w:rFonts w:ascii="Aptos" w:hAnsi="Aptos"/>
                <w:b/>
                <w:sz w:val="17"/>
              </w:rPr>
              <w:t>Component</w:t>
            </w:r>
          </w:p>
        </w:tc>
        <w:tc>
          <w:tcPr>
            <w:tcW w:type="dxa" w:w="2592"/>
            <w:vAlign w:val="center"/>
            <w:shd w:fill="D9EAF7"/>
          </w:tcPr>
          <w:p>
            <w:pPr>
              <w:spacing w:after="0"/>
            </w:pPr>
            <w:r/>
            <w:r>
              <w:rPr>
                <w:rFonts w:ascii="Aptos" w:hAnsi="Aptos"/>
                <w:b/>
                <w:sz w:val="17"/>
              </w:rPr>
              <w:t>Description</w:t>
            </w:r>
          </w:p>
        </w:tc>
        <w:tc>
          <w:tcPr>
            <w:tcW w:type="dxa" w:w="2592"/>
            <w:vAlign w:val="center"/>
            <w:shd w:fill="D9EAF7"/>
          </w:tcPr>
          <w:p>
            <w:pPr>
              <w:spacing w:after="0"/>
            </w:pPr>
            <w:r/>
            <w:r>
              <w:rPr>
                <w:rFonts w:ascii="Aptos" w:hAnsi="Aptos"/>
                <w:b/>
                <w:sz w:val="17"/>
              </w:rPr>
              <w:t>Technology</w:t>
            </w:r>
          </w:p>
        </w:tc>
      </w:tr>
      <w:tr>
        <w:tc>
          <w:tcPr>
            <w:tcW w:type="dxa" w:w="2592"/>
            <w:vAlign w:val="center"/>
          </w:tcPr>
          <w:p>
            <w:pPr>
              <w:spacing w:after="0"/>
            </w:pPr>
            <w:r/>
            <w:r>
              <w:rPr>
                <w:rFonts w:ascii="Aptos" w:hAnsi="Aptos"/>
                <w:b w:val="0"/>
                <w:sz w:val="15"/>
              </w:rPr>
              <w:t>1</w:t>
            </w:r>
          </w:p>
        </w:tc>
        <w:tc>
          <w:tcPr>
            <w:tcW w:type="dxa" w:w="2592"/>
            <w:vAlign w:val="center"/>
          </w:tcPr>
          <w:p>
            <w:pPr>
              <w:spacing w:after="0"/>
            </w:pPr>
            <w:r/>
            <w:r>
              <w:rPr>
                <w:rFonts w:ascii="Aptos" w:hAnsi="Aptos"/>
                <w:b w:val="0"/>
                <w:sz w:val="15"/>
              </w:rPr>
              <w:t>User Interface</w:t>
            </w:r>
          </w:p>
        </w:tc>
        <w:tc>
          <w:tcPr>
            <w:tcW w:type="dxa" w:w="2592"/>
            <w:vAlign w:val="center"/>
          </w:tcPr>
          <w:p>
            <w:pPr>
              <w:spacing w:after="0"/>
            </w:pPr>
            <w:r/>
            <w:r>
              <w:rPr>
                <w:rFonts w:ascii="Aptos" w:hAnsi="Aptos"/>
                <w:b w:val="0"/>
                <w:sz w:val="15"/>
              </w:rPr>
              <w:t>Web interface used by administrators to load data, configure transformations, view records and access reports/dashboard.</w:t>
            </w:r>
          </w:p>
        </w:tc>
        <w:tc>
          <w:tcPr>
            <w:tcW w:type="dxa" w:w="2592"/>
            <w:vAlign w:val="center"/>
          </w:tcPr>
          <w:p>
            <w:pPr>
              <w:spacing w:after="0"/>
            </w:pPr>
            <w:r/>
            <w:r>
              <w:rPr>
                <w:rFonts w:ascii="Aptos" w:hAnsi="Aptos"/>
                <w:b w:val="0"/>
                <w:sz w:val="15"/>
              </w:rPr>
              <w:t>ServiceNow Web UI</w:t>
            </w:r>
          </w:p>
        </w:tc>
      </w:tr>
      <w:tr>
        <w:tc>
          <w:tcPr>
            <w:tcW w:type="dxa" w:w="2592"/>
            <w:vAlign w:val="center"/>
          </w:tcPr>
          <w:p>
            <w:pPr>
              <w:spacing w:after="0"/>
            </w:pPr>
            <w:r/>
            <w:r>
              <w:rPr>
                <w:rFonts w:ascii="Aptos" w:hAnsi="Aptos"/>
                <w:b w:val="0"/>
                <w:sz w:val="15"/>
              </w:rPr>
              <w:t>2</w:t>
            </w:r>
          </w:p>
        </w:tc>
        <w:tc>
          <w:tcPr>
            <w:tcW w:type="dxa" w:w="2592"/>
            <w:vAlign w:val="center"/>
          </w:tcPr>
          <w:p>
            <w:pPr>
              <w:spacing w:after="0"/>
            </w:pPr>
            <w:r/>
            <w:r>
              <w:rPr>
                <w:rFonts w:ascii="Aptos" w:hAnsi="Aptos"/>
                <w:b w:val="0"/>
                <w:sz w:val="15"/>
              </w:rPr>
              <w:t>Application Logic-1</w:t>
            </w:r>
          </w:p>
        </w:tc>
        <w:tc>
          <w:tcPr>
            <w:tcW w:type="dxa" w:w="2592"/>
            <w:vAlign w:val="center"/>
          </w:tcPr>
          <w:p>
            <w:pPr>
              <w:spacing w:after="0"/>
            </w:pPr>
            <w:r/>
            <w:r>
              <w:rPr>
                <w:rFonts w:ascii="Aptos" w:hAnsi="Aptos"/>
                <w:b w:val="0"/>
                <w:sz w:val="15"/>
              </w:rPr>
              <w:t>Loads the spreadsheet into a staging/import table.</w:t>
            </w:r>
          </w:p>
        </w:tc>
        <w:tc>
          <w:tcPr>
            <w:tcW w:type="dxa" w:w="2592"/>
            <w:vAlign w:val="center"/>
          </w:tcPr>
          <w:p>
            <w:pPr>
              <w:spacing w:after="0"/>
            </w:pPr>
            <w:r/>
            <w:r>
              <w:rPr>
                <w:rFonts w:ascii="Aptos" w:hAnsi="Aptos"/>
                <w:b w:val="0"/>
                <w:sz w:val="15"/>
              </w:rPr>
              <w:t>ServiceNow Load Data / Import Set</w:t>
            </w:r>
          </w:p>
        </w:tc>
      </w:tr>
      <w:tr>
        <w:tc>
          <w:tcPr>
            <w:tcW w:type="dxa" w:w="2592"/>
            <w:vAlign w:val="center"/>
          </w:tcPr>
          <w:p>
            <w:pPr>
              <w:spacing w:after="0"/>
            </w:pPr>
            <w:r/>
            <w:r>
              <w:rPr>
                <w:rFonts w:ascii="Aptos" w:hAnsi="Aptos"/>
                <w:b w:val="0"/>
                <w:sz w:val="15"/>
              </w:rPr>
              <w:t>3</w:t>
            </w:r>
          </w:p>
        </w:tc>
        <w:tc>
          <w:tcPr>
            <w:tcW w:type="dxa" w:w="2592"/>
            <w:vAlign w:val="center"/>
          </w:tcPr>
          <w:p>
            <w:pPr>
              <w:spacing w:after="0"/>
            </w:pPr>
            <w:r/>
            <w:r>
              <w:rPr>
                <w:rFonts w:ascii="Aptos" w:hAnsi="Aptos"/>
                <w:b w:val="0"/>
                <w:sz w:val="15"/>
              </w:rPr>
              <w:t>Application Logic-2</w:t>
            </w:r>
          </w:p>
        </w:tc>
        <w:tc>
          <w:tcPr>
            <w:tcW w:type="dxa" w:w="2592"/>
            <w:vAlign w:val="center"/>
          </w:tcPr>
          <w:p>
            <w:pPr>
              <w:spacing w:after="0"/>
            </w:pPr>
            <w:r/>
            <w:r>
              <w:rPr>
                <w:rFonts w:ascii="Aptos" w:hAnsi="Aptos"/>
                <w:b w:val="0"/>
                <w:sz w:val="15"/>
              </w:rPr>
              <w:t>Maps source fields to target fields and executes the data transformation.</w:t>
            </w:r>
          </w:p>
        </w:tc>
        <w:tc>
          <w:tcPr>
            <w:tcW w:type="dxa" w:w="2592"/>
            <w:vAlign w:val="center"/>
          </w:tcPr>
          <w:p>
            <w:pPr>
              <w:spacing w:after="0"/>
            </w:pPr>
            <w:r/>
            <w:r>
              <w:rPr>
                <w:rFonts w:ascii="Aptos" w:hAnsi="Aptos"/>
                <w:b w:val="0"/>
                <w:sz w:val="15"/>
              </w:rPr>
              <w:t>ServiceNow Transform Map</w:t>
            </w:r>
          </w:p>
        </w:tc>
      </w:tr>
      <w:tr>
        <w:tc>
          <w:tcPr>
            <w:tcW w:type="dxa" w:w="2592"/>
            <w:vAlign w:val="center"/>
          </w:tcPr>
          <w:p>
            <w:pPr>
              <w:spacing w:after="0"/>
            </w:pPr>
            <w:r/>
            <w:r>
              <w:rPr>
                <w:rFonts w:ascii="Aptos" w:hAnsi="Aptos"/>
                <w:b w:val="0"/>
                <w:sz w:val="15"/>
              </w:rPr>
              <w:t>4</w:t>
            </w:r>
          </w:p>
        </w:tc>
        <w:tc>
          <w:tcPr>
            <w:tcW w:type="dxa" w:w="2592"/>
            <w:vAlign w:val="center"/>
          </w:tcPr>
          <w:p>
            <w:pPr>
              <w:spacing w:after="0"/>
            </w:pPr>
            <w:r/>
            <w:r>
              <w:rPr>
                <w:rFonts w:ascii="Aptos" w:hAnsi="Aptos"/>
                <w:b w:val="0"/>
                <w:sz w:val="15"/>
              </w:rPr>
              <w:t>Application Logic-3</w:t>
            </w:r>
          </w:p>
        </w:tc>
        <w:tc>
          <w:tcPr>
            <w:tcW w:type="dxa" w:w="2592"/>
            <w:vAlign w:val="center"/>
          </w:tcPr>
          <w:p>
            <w:pPr>
              <w:spacing w:after="0"/>
            </w:pPr>
            <w:r/>
            <w:r>
              <w:rPr>
                <w:rFonts w:ascii="Aptos" w:hAnsi="Aptos"/>
                <w:b w:val="0"/>
                <w:sz w:val="15"/>
              </w:rPr>
              <w:t>Identifies matching employee records during repeated imports and supports reporting/visualization.</w:t>
            </w:r>
          </w:p>
        </w:tc>
        <w:tc>
          <w:tcPr>
            <w:tcW w:type="dxa" w:w="2592"/>
            <w:vAlign w:val="center"/>
          </w:tcPr>
          <w:p>
            <w:pPr>
              <w:spacing w:after="0"/>
            </w:pPr>
            <w:r/>
            <w:r>
              <w:rPr>
                <w:rFonts w:ascii="Aptos" w:hAnsi="Aptos"/>
                <w:b w:val="0"/>
                <w:sz w:val="15"/>
              </w:rPr>
              <w:t>ServiceNow Coalesce, Reports and Dashboard</w:t>
            </w:r>
          </w:p>
        </w:tc>
      </w:tr>
      <w:tr>
        <w:tc>
          <w:tcPr>
            <w:tcW w:type="dxa" w:w="2592"/>
            <w:vAlign w:val="center"/>
          </w:tcPr>
          <w:p>
            <w:pPr>
              <w:spacing w:after="0"/>
            </w:pPr>
            <w:r/>
            <w:r>
              <w:rPr>
                <w:rFonts w:ascii="Aptos" w:hAnsi="Aptos"/>
                <w:b w:val="0"/>
                <w:sz w:val="15"/>
              </w:rPr>
              <w:t>5</w:t>
            </w:r>
          </w:p>
        </w:tc>
        <w:tc>
          <w:tcPr>
            <w:tcW w:type="dxa" w:w="2592"/>
            <w:vAlign w:val="center"/>
          </w:tcPr>
          <w:p>
            <w:pPr>
              <w:spacing w:after="0"/>
            </w:pPr>
            <w:r/>
            <w:r>
              <w:rPr>
                <w:rFonts w:ascii="Aptos" w:hAnsi="Aptos"/>
                <w:b w:val="0"/>
                <w:sz w:val="15"/>
              </w:rPr>
              <w:t>Database</w:t>
            </w:r>
          </w:p>
        </w:tc>
        <w:tc>
          <w:tcPr>
            <w:tcW w:type="dxa" w:w="2592"/>
            <w:vAlign w:val="center"/>
          </w:tcPr>
          <w:p>
            <w:pPr>
              <w:spacing w:after="0"/>
            </w:pPr>
            <w:r/>
            <w:r>
              <w:rPr>
                <w:rFonts w:ascii="Aptos" w:hAnsi="Aptos"/>
                <w:b w:val="0"/>
                <w:sz w:val="15"/>
              </w:rPr>
              <w:t>Stores the staging and target employee records used by the application.</w:t>
            </w:r>
          </w:p>
        </w:tc>
        <w:tc>
          <w:tcPr>
            <w:tcW w:type="dxa" w:w="2592"/>
            <w:vAlign w:val="center"/>
          </w:tcPr>
          <w:p>
            <w:pPr>
              <w:spacing w:after="0"/>
            </w:pPr>
            <w:r/>
            <w:r>
              <w:rPr>
                <w:rFonts w:ascii="Aptos" w:hAnsi="Aptos"/>
                <w:b w:val="0"/>
                <w:sz w:val="15"/>
              </w:rPr>
              <w:t>ServiceNow platform tables: u_employee_import and u_employee_test</w:t>
            </w:r>
          </w:p>
        </w:tc>
      </w:tr>
      <w:tr>
        <w:tc>
          <w:tcPr>
            <w:tcW w:type="dxa" w:w="2592"/>
            <w:vAlign w:val="center"/>
          </w:tcPr>
          <w:p>
            <w:pPr>
              <w:spacing w:after="0"/>
            </w:pPr>
            <w:r/>
            <w:r>
              <w:rPr>
                <w:rFonts w:ascii="Aptos" w:hAnsi="Aptos"/>
                <w:b w:val="0"/>
                <w:sz w:val="15"/>
              </w:rPr>
              <w:t>6</w:t>
            </w:r>
          </w:p>
        </w:tc>
        <w:tc>
          <w:tcPr>
            <w:tcW w:type="dxa" w:w="2592"/>
            <w:vAlign w:val="center"/>
          </w:tcPr>
          <w:p>
            <w:pPr>
              <w:spacing w:after="0"/>
            </w:pPr>
            <w:r/>
            <w:r>
              <w:rPr>
                <w:rFonts w:ascii="Aptos" w:hAnsi="Aptos"/>
                <w:b w:val="0"/>
                <w:sz w:val="15"/>
              </w:rPr>
              <w:t>Cloud Database</w:t>
            </w:r>
          </w:p>
        </w:tc>
        <w:tc>
          <w:tcPr>
            <w:tcW w:type="dxa" w:w="2592"/>
            <w:vAlign w:val="center"/>
          </w:tcPr>
          <w:p>
            <w:pPr>
              <w:spacing w:after="0"/>
            </w:pPr>
            <w:r/>
            <w:r>
              <w:rPr>
                <w:rFonts w:ascii="Aptos" w:hAnsi="Aptos"/>
                <w:b w:val="0"/>
                <w:sz w:val="15"/>
              </w:rPr>
              <w:t>Managed data persistence for the ServiceNow application.</w:t>
            </w:r>
          </w:p>
        </w:tc>
        <w:tc>
          <w:tcPr>
            <w:tcW w:type="dxa" w:w="2592"/>
            <w:vAlign w:val="center"/>
          </w:tcPr>
          <w:p>
            <w:pPr>
              <w:spacing w:after="0"/>
            </w:pPr>
            <w:r/>
            <w:r>
              <w:rPr>
                <w:rFonts w:ascii="Aptos" w:hAnsi="Aptos"/>
                <w:b w:val="0"/>
                <w:sz w:val="15"/>
              </w:rPr>
              <w:t>ServiceNow-managed platform database</w:t>
            </w:r>
          </w:p>
        </w:tc>
      </w:tr>
      <w:tr>
        <w:tc>
          <w:tcPr>
            <w:tcW w:type="dxa" w:w="2592"/>
            <w:vAlign w:val="center"/>
          </w:tcPr>
          <w:p>
            <w:pPr>
              <w:spacing w:after="0"/>
            </w:pPr>
            <w:r/>
            <w:r>
              <w:rPr>
                <w:rFonts w:ascii="Aptos" w:hAnsi="Aptos"/>
                <w:b w:val="0"/>
                <w:sz w:val="15"/>
              </w:rPr>
              <w:t>7</w:t>
            </w:r>
          </w:p>
        </w:tc>
        <w:tc>
          <w:tcPr>
            <w:tcW w:type="dxa" w:w="2592"/>
            <w:vAlign w:val="center"/>
          </w:tcPr>
          <w:p>
            <w:pPr>
              <w:spacing w:after="0"/>
            </w:pPr>
            <w:r/>
            <w:r>
              <w:rPr>
                <w:rFonts w:ascii="Aptos" w:hAnsi="Aptos"/>
                <w:b w:val="0"/>
                <w:sz w:val="15"/>
              </w:rPr>
              <w:t>File Storage</w:t>
            </w:r>
          </w:p>
        </w:tc>
        <w:tc>
          <w:tcPr>
            <w:tcW w:type="dxa" w:w="2592"/>
            <w:vAlign w:val="center"/>
          </w:tcPr>
          <w:p>
            <w:pPr>
              <w:spacing w:after="0"/>
            </w:pPr>
            <w:r/>
            <w:r>
              <w:rPr>
                <w:rFonts w:ascii="Aptos" w:hAnsi="Aptos"/>
                <w:b w:val="0"/>
                <w:sz w:val="15"/>
              </w:rPr>
              <w:t>Source file used for employee-data import.</w:t>
            </w:r>
          </w:p>
        </w:tc>
        <w:tc>
          <w:tcPr>
            <w:tcW w:type="dxa" w:w="2592"/>
            <w:vAlign w:val="center"/>
          </w:tcPr>
          <w:p>
            <w:pPr>
              <w:spacing w:after="0"/>
            </w:pPr>
            <w:r/>
            <w:r>
              <w:rPr>
                <w:rFonts w:ascii="Aptos" w:hAnsi="Aptos"/>
                <w:b w:val="0"/>
                <w:sz w:val="15"/>
              </w:rPr>
              <w:t>Excel (.xlsx) file supplied by the administrator</w:t>
            </w:r>
          </w:p>
        </w:tc>
      </w:tr>
      <w:tr>
        <w:tc>
          <w:tcPr>
            <w:tcW w:type="dxa" w:w="2592"/>
            <w:vAlign w:val="center"/>
          </w:tcPr>
          <w:p>
            <w:pPr>
              <w:spacing w:after="0"/>
            </w:pPr>
            <w:r/>
            <w:r>
              <w:rPr>
                <w:rFonts w:ascii="Aptos" w:hAnsi="Aptos"/>
                <w:b w:val="0"/>
                <w:sz w:val="15"/>
              </w:rPr>
              <w:t>8</w:t>
            </w:r>
          </w:p>
        </w:tc>
        <w:tc>
          <w:tcPr>
            <w:tcW w:type="dxa" w:w="2592"/>
            <w:vAlign w:val="center"/>
          </w:tcPr>
          <w:p>
            <w:pPr>
              <w:spacing w:after="0"/>
            </w:pPr>
            <w:r/>
            <w:r>
              <w:rPr>
                <w:rFonts w:ascii="Aptos" w:hAnsi="Aptos"/>
                <w:b w:val="0"/>
                <w:sz w:val="15"/>
              </w:rPr>
              <w:t>External API-1</w:t>
            </w:r>
          </w:p>
        </w:tc>
        <w:tc>
          <w:tcPr>
            <w:tcW w:type="dxa" w:w="2592"/>
            <w:vAlign w:val="center"/>
          </w:tcPr>
          <w:p>
            <w:pPr>
              <w:spacing w:after="0"/>
            </w:pPr>
            <w:r/>
            <w:r>
              <w:rPr>
                <w:rFonts w:ascii="Aptos" w:hAnsi="Aptos"/>
                <w:b w:val="0"/>
                <w:sz w:val="15"/>
              </w:rPr>
              <w:t>No external API is required for the implemented import workflow.</w:t>
            </w:r>
          </w:p>
        </w:tc>
        <w:tc>
          <w:tcPr>
            <w:tcW w:type="dxa" w:w="2592"/>
            <w:vAlign w:val="center"/>
          </w:tcPr>
          <w:p>
            <w:pPr>
              <w:spacing w:after="0"/>
            </w:pPr>
            <w:r/>
            <w:r>
              <w:rPr>
                <w:rFonts w:ascii="Aptos" w:hAnsi="Aptos"/>
                <w:b w:val="0"/>
                <w:sz w:val="15"/>
              </w:rPr>
              <w:t>Not applicable</w:t>
            </w:r>
          </w:p>
        </w:tc>
      </w:tr>
      <w:tr>
        <w:tc>
          <w:tcPr>
            <w:tcW w:type="dxa" w:w="2592"/>
            <w:vAlign w:val="center"/>
          </w:tcPr>
          <w:p>
            <w:pPr>
              <w:spacing w:after="0"/>
            </w:pPr>
            <w:r/>
            <w:r>
              <w:rPr>
                <w:rFonts w:ascii="Aptos" w:hAnsi="Aptos"/>
                <w:b w:val="0"/>
                <w:sz w:val="15"/>
              </w:rPr>
              <w:t>9</w:t>
            </w:r>
          </w:p>
        </w:tc>
        <w:tc>
          <w:tcPr>
            <w:tcW w:type="dxa" w:w="2592"/>
            <w:vAlign w:val="center"/>
          </w:tcPr>
          <w:p>
            <w:pPr>
              <w:spacing w:after="0"/>
            </w:pPr>
            <w:r/>
            <w:r>
              <w:rPr>
                <w:rFonts w:ascii="Aptos" w:hAnsi="Aptos"/>
                <w:b w:val="0"/>
                <w:sz w:val="15"/>
              </w:rPr>
              <w:t>External API-2</w:t>
            </w:r>
          </w:p>
        </w:tc>
        <w:tc>
          <w:tcPr>
            <w:tcW w:type="dxa" w:w="2592"/>
            <w:vAlign w:val="center"/>
          </w:tcPr>
          <w:p>
            <w:pPr>
              <w:spacing w:after="0"/>
            </w:pPr>
            <w:r/>
            <w:r>
              <w:rPr>
                <w:rFonts w:ascii="Aptos" w:hAnsi="Aptos"/>
                <w:b w:val="0"/>
                <w:sz w:val="15"/>
              </w:rPr>
              <w:t>No external API is required for the implemented import workflow.</w:t>
            </w:r>
          </w:p>
        </w:tc>
        <w:tc>
          <w:tcPr>
            <w:tcW w:type="dxa" w:w="2592"/>
            <w:vAlign w:val="center"/>
          </w:tcPr>
          <w:p>
            <w:pPr>
              <w:spacing w:after="0"/>
            </w:pPr>
            <w:r/>
            <w:r>
              <w:rPr>
                <w:rFonts w:ascii="Aptos" w:hAnsi="Aptos"/>
                <w:b w:val="0"/>
                <w:sz w:val="15"/>
              </w:rPr>
              <w:t>Not applicable</w:t>
            </w:r>
          </w:p>
        </w:tc>
      </w:tr>
      <w:tr>
        <w:tc>
          <w:tcPr>
            <w:tcW w:type="dxa" w:w="2592"/>
            <w:vAlign w:val="center"/>
          </w:tcPr>
          <w:p>
            <w:pPr>
              <w:spacing w:after="0"/>
            </w:pPr>
            <w:r/>
            <w:r>
              <w:rPr>
                <w:rFonts w:ascii="Aptos" w:hAnsi="Aptos"/>
                <w:b w:val="0"/>
                <w:sz w:val="15"/>
              </w:rPr>
              <w:t>10</w:t>
            </w:r>
          </w:p>
        </w:tc>
        <w:tc>
          <w:tcPr>
            <w:tcW w:type="dxa" w:w="2592"/>
            <w:vAlign w:val="center"/>
          </w:tcPr>
          <w:p>
            <w:pPr>
              <w:spacing w:after="0"/>
            </w:pPr>
            <w:r/>
            <w:r>
              <w:rPr>
                <w:rFonts w:ascii="Aptos" w:hAnsi="Aptos"/>
                <w:b w:val="0"/>
                <w:sz w:val="15"/>
              </w:rPr>
              <w:t>Machine Learning Model</w:t>
            </w:r>
          </w:p>
        </w:tc>
        <w:tc>
          <w:tcPr>
            <w:tcW w:type="dxa" w:w="2592"/>
            <w:vAlign w:val="center"/>
          </w:tcPr>
          <w:p>
            <w:pPr>
              <w:spacing w:after="0"/>
            </w:pPr>
            <w:r/>
            <w:r>
              <w:rPr>
                <w:rFonts w:ascii="Aptos" w:hAnsi="Aptos"/>
                <w:b w:val="0"/>
                <w:sz w:val="15"/>
              </w:rPr>
              <w:t>No machine-learning model is part of the implemented solution.</w:t>
            </w:r>
          </w:p>
        </w:tc>
        <w:tc>
          <w:tcPr>
            <w:tcW w:type="dxa" w:w="2592"/>
            <w:vAlign w:val="center"/>
          </w:tcPr>
          <w:p>
            <w:pPr>
              <w:spacing w:after="0"/>
            </w:pPr>
            <w:r/>
            <w:r>
              <w:rPr>
                <w:rFonts w:ascii="Aptos" w:hAnsi="Aptos"/>
                <w:b w:val="0"/>
                <w:sz w:val="15"/>
              </w:rPr>
              <w:t>Not applicable</w:t>
            </w:r>
          </w:p>
        </w:tc>
      </w:tr>
      <w:tr>
        <w:tc>
          <w:tcPr>
            <w:tcW w:type="dxa" w:w="2592"/>
            <w:vAlign w:val="center"/>
          </w:tcPr>
          <w:p>
            <w:pPr>
              <w:spacing w:after="0"/>
            </w:pPr>
            <w:r/>
            <w:r>
              <w:rPr>
                <w:rFonts w:ascii="Aptos" w:hAnsi="Aptos"/>
                <w:b w:val="0"/>
                <w:sz w:val="15"/>
              </w:rPr>
              <w:t>11</w:t>
            </w:r>
          </w:p>
        </w:tc>
        <w:tc>
          <w:tcPr>
            <w:tcW w:type="dxa" w:w="2592"/>
            <w:vAlign w:val="center"/>
          </w:tcPr>
          <w:p>
            <w:pPr>
              <w:spacing w:after="0"/>
            </w:pPr>
            <w:r/>
            <w:r>
              <w:rPr>
                <w:rFonts w:ascii="Aptos" w:hAnsi="Aptos"/>
                <w:b w:val="0"/>
                <w:sz w:val="15"/>
              </w:rPr>
              <w:t>Infrastructure (Server / Cloud)</w:t>
            </w:r>
          </w:p>
        </w:tc>
        <w:tc>
          <w:tcPr>
            <w:tcW w:type="dxa" w:w="2592"/>
            <w:vAlign w:val="center"/>
          </w:tcPr>
          <w:p>
            <w:pPr>
              <w:spacing w:after="0"/>
            </w:pPr>
            <w:r/>
            <w:r>
              <w:rPr>
                <w:rFonts w:ascii="Aptos" w:hAnsi="Aptos"/>
                <w:b w:val="0"/>
                <w:sz w:val="15"/>
              </w:rPr>
              <w:t>Application execution and data processing are provided through the ServiceNow platform.</w:t>
            </w:r>
          </w:p>
        </w:tc>
        <w:tc>
          <w:tcPr>
            <w:tcW w:type="dxa" w:w="2592"/>
            <w:vAlign w:val="center"/>
          </w:tcPr>
          <w:p>
            <w:pPr>
              <w:spacing w:after="0"/>
            </w:pPr>
            <w:r/>
            <w:r>
              <w:rPr>
                <w:rFonts w:ascii="Aptos" w:hAnsi="Aptos"/>
                <w:b w:val="0"/>
                <w:sz w:val="15"/>
              </w:rPr>
              <w:t>ServiceNow cloud/SaaS platform</w:t>
            </w:r>
          </w:p>
        </w:tc>
      </w:tr>
    </w:tbl>
    <w:p>
      <w:pPr>
        <w:spacing w:before="160" w:after="80"/>
      </w:pPr>
      <w:r>
        <w:rPr>
          <w:b/>
          <w:sz w:val="24"/>
        </w:rPr>
        <w:t>Table-2: Application Characteristics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pPr>
              <w:spacing w:after="0"/>
            </w:pPr>
            <w:r/>
            <w:r>
              <w:rPr>
                <w:rFonts w:ascii="Aptos" w:hAnsi="Aptos"/>
                <w:b/>
                <w:sz w:val="17"/>
              </w:rPr>
              <w:t>S.No</w:t>
            </w:r>
          </w:p>
        </w:tc>
        <w:tc>
          <w:tcPr>
            <w:tcW w:type="dxa" w:w="2592"/>
            <w:vAlign w:val="center"/>
            <w:shd w:fill="D9EAF7"/>
          </w:tcPr>
          <w:p>
            <w:pPr>
              <w:spacing w:after="0"/>
            </w:pPr>
            <w:r/>
            <w:r>
              <w:rPr>
                <w:rFonts w:ascii="Aptos" w:hAnsi="Aptos"/>
                <w:b/>
                <w:sz w:val="17"/>
              </w:rPr>
              <w:t>Characteristics</w:t>
            </w:r>
          </w:p>
        </w:tc>
        <w:tc>
          <w:tcPr>
            <w:tcW w:type="dxa" w:w="2592"/>
            <w:vAlign w:val="center"/>
            <w:shd w:fill="D9EAF7"/>
          </w:tcPr>
          <w:p>
            <w:pPr>
              <w:spacing w:after="0"/>
            </w:pPr>
            <w:r/>
            <w:r>
              <w:rPr>
                <w:rFonts w:ascii="Aptos" w:hAnsi="Aptos"/>
                <w:b/>
                <w:sz w:val="17"/>
              </w:rPr>
              <w:t>Description</w:t>
            </w:r>
          </w:p>
        </w:tc>
        <w:tc>
          <w:tcPr>
            <w:tcW w:type="dxa" w:w="2592"/>
            <w:vAlign w:val="center"/>
            <w:shd w:fill="D9EAF7"/>
          </w:tcPr>
          <w:p>
            <w:pPr>
              <w:spacing w:after="0"/>
            </w:pPr>
            <w:r/>
            <w:r>
              <w:rPr>
                <w:rFonts w:ascii="Aptos" w:hAnsi="Aptos"/>
                <w:b/>
                <w:sz w:val="17"/>
              </w:rPr>
              <w:t>Technology</w:t>
            </w:r>
          </w:p>
        </w:tc>
      </w:tr>
      <w:tr>
        <w:tc>
          <w:tcPr>
            <w:tcW w:type="dxa" w:w="2592"/>
            <w:vAlign w:val="center"/>
          </w:tcPr>
          <w:p>
            <w:pPr>
              <w:spacing w:after="0"/>
            </w:pPr>
            <w:r/>
            <w:r>
              <w:rPr>
                <w:rFonts w:ascii="Aptos" w:hAnsi="Aptos"/>
                <w:b w:val="0"/>
                <w:sz w:val="15"/>
              </w:rPr>
              <w:t>1</w:t>
            </w:r>
          </w:p>
        </w:tc>
        <w:tc>
          <w:tcPr>
            <w:tcW w:type="dxa" w:w="2592"/>
            <w:vAlign w:val="center"/>
          </w:tcPr>
          <w:p>
            <w:pPr>
              <w:spacing w:after="0"/>
            </w:pPr>
            <w:r/>
            <w:r>
              <w:rPr>
                <w:rFonts w:ascii="Aptos" w:hAnsi="Aptos"/>
                <w:b w:val="0"/>
                <w:sz w:val="15"/>
              </w:rPr>
              <w:t>Open-Source Frameworks</w:t>
            </w:r>
          </w:p>
        </w:tc>
        <w:tc>
          <w:tcPr>
            <w:tcW w:type="dxa" w:w="2592"/>
            <w:vAlign w:val="center"/>
          </w:tcPr>
          <w:p>
            <w:pPr>
              <w:spacing w:after="0"/>
            </w:pPr>
            <w:r/>
            <w:r>
              <w:rPr>
                <w:rFonts w:ascii="Aptos" w:hAnsi="Aptos"/>
                <w:b w:val="0"/>
                <w:sz w:val="15"/>
              </w:rPr>
              <w:t>No separate open-source application framework is used. The project uses ServiceNow's native configuration features.</w:t>
            </w:r>
          </w:p>
        </w:tc>
        <w:tc>
          <w:tcPr>
            <w:tcW w:type="dxa" w:w="2592"/>
            <w:vAlign w:val="center"/>
          </w:tcPr>
          <w:p>
            <w:pPr>
              <w:spacing w:after="0"/>
            </w:pPr>
            <w:r/>
            <w:r>
              <w:rPr>
                <w:rFonts w:ascii="Aptos" w:hAnsi="Aptos"/>
                <w:b w:val="0"/>
                <w:sz w:val="15"/>
              </w:rPr>
              <w:t>ServiceNow platform</w:t>
            </w:r>
          </w:p>
        </w:tc>
      </w:tr>
      <w:tr>
        <w:tc>
          <w:tcPr>
            <w:tcW w:type="dxa" w:w="2592"/>
            <w:vAlign w:val="center"/>
          </w:tcPr>
          <w:p>
            <w:pPr>
              <w:spacing w:after="0"/>
            </w:pPr>
            <w:r/>
            <w:r>
              <w:rPr>
                <w:rFonts w:ascii="Aptos" w:hAnsi="Aptos"/>
                <w:b w:val="0"/>
                <w:sz w:val="15"/>
              </w:rPr>
              <w:t>2</w:t>
            </w:r>
          </w:p>
        </w:tc>
        <w:tc>
          <w:tcPr>
            <w:tcW w:type="dxa" w:w="2592"/>
            <w:vAlign w:val="center"/>
          </w:tcPr>
          <w:p>
            <w:pPr>
              <w:spacing w:after="0"/>
            </w:pPr>
            <w:r/>
            <w:r>
              <w:rPr>
                <w:rFonts w:ascii="Aptos" w:hAnsi="Aptos"/>
                <w:b w:val="0"/>
                <w:sz w:val="15"/>
              </w:rPr>
              <w:t>Security Implementations</w:t>
            </w:r>
          </w:p>
        </w:tc>
        <w:tc>
          <w:tcPr>
            <w:tcW w:type="dxa" w:w="2592"/>
            <w:vAlign w:val="center"/>
          </w:tcPr>
          <w:p>
            <w:pPr>
              <w:spacing w:after="0"/>
            </w:pPr>
            <w:r/>
            <w:r>
              <w:rPr>
                <w:rFonts w:ascii="Aptos" w:hAnsi="Aptos"/>
                <w:b w:val="0"/>
                <w:sz w:val="15"/>
              </w:rPr>
              <w:t>Access is controlled through ServiceNow's roles/ACL mechanisms. The project documentation specifically uses the pa_dashboards ACL and Admin Overrides setting for dashboard creation.</w:t>
            </w:r>
          </w:p>
        </w:tc>
        <w:tc>
          <w:tcPr>
            <w:tcW w:type="dxa" w:w="2592"/>
            <w:vAlign w:val="center"/>
          </w:tcPr>
          <w:p>
            <w:pPr>
              <w:spacing w:after="0"/>
            </w:pPr>
            <w:r/>
            <w:r>
              <w:rPr>
                <w:rFonts w:ascii="Aptos" w:hAnsi="Aptos"/>
                <w:b w:val="0"/>
                <w:sz w:val="15"/>
              </w:rPr>
              <w:t>ServiceNow ACL / role-based access</w:t>
            </w:r>
          </w:p>
        </w:tc>
      </w:tr>
      <w:tr>
        <w:tc>
          <w:tcPr>
            <w:tcW w:type="dxa" w:w="2592"/>
            <w:vAlign w:val="center"/>
          </w:tcPr>
          <w:p>
            <w:pPr>
              <w:spacing w:after="0"/>
            </w:pPr>
            <w:r/>
            <w:r>
              <w:rPr>
                <w:rFonts w:ascii="Aptos" w:hAnsi="Aptos"/>
                <w:b w:val="0"/>
                <w:sz w:val="15"/>
              </w:rPr>
              <w:t>3</w:t>
            </w:r>
          </w:p>
        </w:tc>
        <w:tc>
          <w:tcPr>
            <w:tcW w:type="dxa" w:w="2592"/>
            <w:vAlign w:val="center"/>
          </w:tcPr>
          <w:p>
            <w:pPr>
              <w:spacing w:after="0"/>
            </w:pPr>
            <w:r/>
            <w:r>
              <w:rPr>
                <w:rFonts w:ascii="Aptos" w:hAnsi="Aptos"/>
                <w:b w:val="0"/>
                <w:sz w:val="15"/>
              </w:rPr>
              <w:t>Scalable Architecture</w:t>
            </w:r>
          </w:p>
        </w:tc>
        <w:tc>
          <w:tcPr>
            <w:tcW w:type="dxa" w:w="2592"/>
            <w:vAlign w:val="center"/>
          </w:tcPr>
          <w:p>
            <w:pPr>
              <w:spacing w:after="0"/>
            </w:pPr>
            <w:r/>
            <w:r>
              <w:rPr>
                <w:rFonts w:ascii="Aptos" w:hAnsi="Aptos"/>
                <w:b w:val="0"/>
                <w:sz w:val="15"/>
              </w:rPr>
              <w:t>The design separates source staging from the target employee table and uses a reusable Transform Map. This allows repeated imports without redesigning the basic workflow.</w:t>
            </w:r>
          </w:p>
        </w:tc>
        <w:tc>
          <w:tcPr>
            <w:tcW w:type="dxa" w:w="2592"/>
            <w:vAlign w:val="center"/>
          </w:tcPr>
          <w:p>
            <w:pPr>
              <w:spacing w:after="0"/>
            </w:pPr>
            <w:r/>
            <w:r>
              <w:rPr>
                <w:rFonts w:ascii="Aptos" w:hAnsi="Aptos"/>
                <w:b w:val="0"/>
                <w:sz w:val="15"/>
              </w:rPr>
              <w:t>Import Set + Transform Map + target table</w:t>
            </w:r>
          </w:p>
        </w:tc>
      </w:tr>
      <w:tr>
        <w:tc>
          <w:tcPr>
            <w:tcW w:type="dxa" w:w="2592"/>
            <w:vAlign w:val="center"/>
          </w:tcPr>
          <w:p>
            <w:pPr>
              <w:spacing w:after="0"/>
            </w:pPr>
            <w:r/>
            <w:r>
              <w:rPr>
                <w:rFonts w:ascii="Aptos" w:hAnsi="Aptos"/>
                <w:b w:val="0"/>
                <w:sz w:val="15"/>
              </w:rPr>
              <w:t>4</w:t>
            </w:r>
          </w:p>
        </w:tc>
        <w:tc>
          <w:tcPr>
            <w:tcW w:type="dxa" w:w="2592"/>
            <w:vAlign w:val="center"/>
          </w:tcPr>
          <w:p>
            <w:pPr>
              <w:spacing w:after="0"/>
            </w:pPr>
            <w:r/>
            <w:r>
              <w:rPr>
                <w:rFonts w:ascii="Aptos" w:hAnsi="Aptos"/>
                <w:b w:val="0"/>
                <w:sz w:val="15"/>
              </w:rPr>
              <w:t>Availability</w:t>
            </w:r>
          </w:p>
        </w:tc>
        <w:tc>
          <w:tcPr>
            <w:tcW w:type="dxa" w:w="2592"/>
            <w:vAlign w:val="center"/>
          </w:tcPr>
          <w:p>
            <w:pPr>
              <w:spacing w:after="0"/>
            </w:pPr>
            <w:r/>
            <w:r>
              <w:rPr>
                <w:rFonts w:ascii="Aptos" w:hAnsi="Aptos"/>
                <w:b w:val="0"/>
                <w:sz w:val="15"/>
              </w:rPr>
              <w:t>The solution is hosted on the ServiceNow platform rather than a locally deployed application. Availability therefore depends on the configured ServiceNow instance.</w:t>
            </w:r>
          </w:p>
        </w:tc>
        <w:tc>
          <w:tcPr>
            <w:tcW w:type="dxa" w:w="2592"/>
            <w:vAlign w:val="center"/>
          </w:tcPr>
          <w:p>
            <w:pPr>
              <w:spacing w:after="0"/>
            </w:pPr>
            <w:r/>
            <w:r>
              <w:rPr>
                <w:rFonts w:ascii="Aptos" w:hAnsi="Aptos"/>
                <w:b w:val="0"/>
                <w:sz w:val="15"/>
              </w:rPr>
              <w:t>ServiceNow cloud platform</w:t>
            </w:r>
          </w:p>
        </w:tc>
      </w:tr>
      <w:tr>
        <w:tc>
          <w:tcPr>
            <w:tcW w:type="dxa" w:w="2592"/>
            <w:vAlign w:val="center"/>
          </w:tcPr>
          <w:p>
            <w:pPr>
              <w:spacing w:after="0"/>
            </w:pPr>
            <w:r/>
            <w:r>
              <w:rPr>
                <w:rFonts w:ascii="Aptos" w:hAnsi="Aptos"/>
                <w:b w:val="0"/>
                <w:sz w:val="15"/>
              </w:rPr>
              <w:t>5</w:t>
            </w:r>
          </w:p>
        </w:tc>
        <w:tc>
          <w:tcPr>
            <w:tcW w:type="dxa" w:w="2592"/>
            <w:vAlign w:val="center"/>
          </w:tcPr>
          <w:p>
            <w:pPr>
              <w:spacing w:after="0"/>
            </w:pPr>
            <w:r/>
            <w:r>
              <w:rPr>
                <w:rFonts w:ascii="Aptos" w:hAnsi="Aptos"/>
                <w:b w:val="0"/>
                <w:sz w:val="15"/>
              </w:rPr>
              <w:t>Performance</w:t>
            </w:r>
          </w:p>
        </w:tc>
        <w:tc>
          <w:tcPr>
            <w:tcW w:type="dxa" w:w="2592"/>
            <w:vAlign w:val="center"/>
          </w:tcPr>
          <w:p>
            <w:pPr>
              <w:spacing w:after="0"/>
            </w:pPr>
            <w:r/>
            <w:r>
              <w:rPr>
                <w:rFonts w:ascii="Aptos" w:hAnsi="Aptos"/>
                <w:b w:val="0"/>
                <w:sz w:val="15"/>
              </w:rPr>
              <w:t>Bulk spreadsheet loading and transformation reduce the need for manual record-by-record entry. No project-specific requests-per-second or cache benchmark was defined.</w:t>
            </w:r>
          </w:p>
        </w:tc>
        <w:tc>
          <w:tcPr>
            <w:tcW w:type="dxa" w:w="2592"/>
            <w:vAlign w:val="center"/>
          </w:tcPr>
          <w:p>
            <w:pPr>
              <w:spacing w:after="0"/>
            </w:pPr>
            <w:r/>
            <w:r>
              <w:rPr>
                <w:rFonts w:ascii="Aptos" w:hAnsi="Aptos"/>
                <w:b w:val="0"/>
                <w:sz w:val="15"/>
              </w:rPr>
              <w:t>ServiceNow Import Set / Transform Map</w:t>
            </w:r>
          </w:p>
        </w:tc>
      </w:tr>
    </w:tbl>
    <w:p>
      <w:pPr>
        <w:spacing w:before="160" w:after="80"/>
      </w:pPr>
      <w:r>
        <w:rPr>
          <w:b/>
          <w:sz w:val="24"/>
        </w:rPr>
        <w:t>Technology Selection Rationale</w:t>
      </w:r>
    </w:p>
    <w:p>
      <w:pPr>
        <w:pStyle w:val="ListBullet"/>
        <w:spacing w:after="40"/>
      </w:pPr>
      <w:r>
        <w:t>ServiceNow Import Sets provide a controlled staging point for spreadsheet data before it reaches the target employee table.</w:t>
      </w:r>
    </w:p>
    <w:p>
      <w:pPr>
        <w:pStyle w:val="ListBullet"/>
        <w:spacing w:after="40"/>
      </w:pPr>
      <w:r>
        <w:t>Transform Maps provide reusable source-to-target field mappings and make the import process repeatable.</w:t>
      </w:r>
    </w:p>
    <w:p>
      <w:pPr>
        <w:pStyle w:val="ListBullet"/>
        <w:spacing w:after="40"/>
      </w:pPr>
      <w:r>
        <w:t>Coalesce addresses the project's main data-quality concern by preventing unnecessary duplicate employee records.</w:t>
      </w:r>
    </w:p>
    <w:p>
      <w:pPr>
        <w:pStyle w:val="ListBullet"/>
        <w:spacing w:after="40"/>
      </w:pPr>
      <w:r>
        <w:t>Native Reports and Dashboards provide a straightforward way to monitor the resulting employee information without introducing another reporting platform.</w:t>
      </w:r>
    </w:p>
    <w:p>
      <w:pPr>
        <w:pStyle w:val="ListBullet"/>
        <w:spacing w:after="40"/>
      </w:pPr>
      <w:r>
        <w:t>The solution does not require external APIs or machine-learning services for the implemented scope.</w:t>
      </w:r>
    </w:p>
    <w:p>
      <w:pPr>
        <w:spacing w:before="160" w:after="80"/>
      </w:pPr>
      <w:r>
        <w:rPr>
          <w:b/>
          <w:sz w:val="24"/>
        </w:rPr>
        <w:t>References</w:t>
      </w:r>
    </w:p>
    <w:p>
      <w:r>
        <w:t>The architecture is documented according to the structure of the supplied Technology Stack template. The implementation-specific technology choices above are based on the completed ServiceNow project documentation.</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