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6"/>
        </w:rPr>
        <w:t>Problem – Solution Fit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pPr>
              <w:spacing w:after="40"/>
            </w:pPr>
            <w:r/>
            <w:r>
              <w:rPr>
                <w:b/>
                <w:sz w:val="20"/>
              </w:rPr>
              <w:t>Date</w:t>
            </w:r>
          </w:p>
        </w:tc>
        <w:tc>
          <w:tcPr>
            <w:tcW w:type="dxa" w:w="5184"/>
            <w:vAlign w:val="top"/>
          </w:tcPr>
          <w:p>
            <w:pPr>
              <w:spacing w:after="40"/>
            </w:pPr>
            <w:r/>
            <w:r>
              <w:rPr>
                <w:b w:val="0"/>
                <w:sz w:val="20"/>
              </w:rPr>
              <w:t>03 October 2026</w:t>
            </w:r>
          </w:p>
        </w:tc>
      </w:tr>
      <w:tr>
        <w:tc>
          <w:tcPr>
            <w:tcW w:type="dxa" w:w="5184"/>
            <w:vAlign w:val="top"/>
            <w:shd w:fill="D9EAF7"/>
          </w:tcPr>
          <w:p>
            <w:pPr>
              <w:spacing w:after="40"/>
            </w:pPr>
            <w:r/>
            <w:r>
              <w:rPr>
                <w:b/>
                <w:sz w:val="20"/>
              </w:rPr>
              <w:t>Team ID</w:t>
            </w:r>
          </w:p>
        </w:tc>
        <w:tc>
          <w:tcPr>
            <w:tcW w:type="dxa" w:w="5184"/>
            <w:vAlign w:val="top"/>
          </w:tcPr>
          <w:p>
            <w:pPr>
              <w:spacing w:after="40"/>
            </w:pPr>
            <w:r/>
            <w:r>
              <w:rPr>
                <w:b w:val="0"/>
                <w:sz w:val="20"/>
              </w:rPr>
              <w:t>SWTID-2026-8740</w:t>
            </w:r>
          </w:p>
        </w:tc>
      </w:tr>
      <w:tr>
        <w:tc>
          <w:tcPr>
            <w:tcW w:type="dxa" w:w="5184"/>
            <w:vAlign w:val="top"/>
            <w:shd w:fill="D9EAF7"/>
          </w:tcPr>
          <w:p>
            <w:pPr>
              <w:spacing w:after="40"/>
            </w:pPr>
            <w:r/>
            <w:r>
              <w:rPr>
                <w:b/>
                <w:sz w:val="20"/>
              </w:rPr>
              <w:t>Project Name</w:t>
            </w:r>
          </w:p>
        </w:tc>
        <w:tc>
          <w:tcPr>
            <w:tcW w:type="dxa" w:w="5184"/>
            <w:vAlign w:val="top"/>
          </w:tcPr>
          <w:p>
            <w:pPr>
              <w:spacing w:after="40"/>
            </w:pPr>
            <w:r/>
            <w:r>
              <w:rPr>
                <w:b w:val="0"/>
                <w:sz w:val="20"/>
              </w:rPr>
              <w:t>Employee Data Management using ServiceNow Import Sets and Transform Maps</w:t>
            </w:r>
          </w:p>
        </w:tc>
      </w:tr>
      <w:tr>
        <w:tc>
          <w:tcPr>
            <w:tcW w:type="dxa" w:w="5184"/>
            <w:vAlign w:val="top"/>
            <w:shd w:fill="D9EAF7"/>
          </w:tcPr>
          <w:p>
            <w:pPr>
              <w:spacing w:after="40"/>
            </w:pPr>
            <w:r/>
            <w:r>
              <w:rPr>
                <w:b/>
                <w:sz w:val="20"/>
              </w:rPr>
              <w:t>Maximum Marks</w:t>
            </w:r>
          </w:p>
        </w:tc>
        <w:tc>
          <w:tcPr>
            <w:tcW w:type="dxa" w:w="5184"/>
            <w:vAlign w:val="top"/>
          </w:tcPr>
          <w:p>
            <w:pPr>
              <w:spacing w:after="40"/>
            </w:pPr>
            <w:r/>
            <w:r>
              <w:rPr>
                <w:b w:val="0"/>
                <w:sz w:val="20"/>
              </w:rPr>
              <w:t>2 Marks</w:t>
            </w:r>
          </w:p>
        </w:tc>
      </w:tr>
    </w:tbl>
    <w:p/>
    <w:p>
      <w:r>
        <w:rPr>
          <w:b/>
        </w:rPr>
        <w:t>Problem–Solution Fit Canvas</w:t>
      </w:r>
    </w:p>
    <w:p>
      <w:r>
        <w:t>The canvas is completed from the perspective of the primary users of the project: HR or ServiceNow administrators who receive employee information in spreadsheet form and are responsible for keeping employee records accurate and current.</w:t>
      </w:r>
    </w:p>
    <w:tbl>
      <w:tblPr>
        <w:tblStyle w:val="TableGrid"/>
        <w:tblW w:type="auto" w:w="0"/>
        <w:jc w:val="center"/>
        <w:tblLook w:firstColumn="1" w:firstRow="1" w:lastColumn="0" w:lastRow="0" w:noHBand="0" w:noVBand="1" w:val="04A0"/>
      </w:tblPr>
      <w:tblGrid>
        <w:gridCol w:w="5184"/>
        <w:gridCol w:w="5184"/>
      </w:tblGrid>
      <w:tr>
        <w:tc>
          <w:tcPr>
            <w:tcW w:type="dxa" w:w="5184"/>
            <w:shd w:fill="FCE4EC"/>
          </w:tcPr>
          <w:p>
            <w:pPr>
              <w:spacing w:after="80"/>
            </w:pPr>
            <w:r/>
            <w:r>
              <w:rPr>
                <w:b/>
                <w:sz w:val="21"/>
              </w:rPr>
              <w:t>1. CUSTOMER SEGMENT(S) — CS</w:t>
            </w:r>
          </w:p>
          <w:p>
            <w:pPr>
              <w:spacing w:after="40"/>
            </w:pPr>
            <w:r>
              <w:rPr>
                <w:sz w:val="18"/>
              </w:rPr>
              <w:t>Primary users are HR or ServiceNow administrators responsible for maintaining employee records. They work with employee information received from external or internal sources, including Excel spreadsheets, and need a dependable process for bringing that information into ServiceNow.</w:t>
            </w:r>
          </w:p>
        </w:tc>
        <w:tc>
          <w:tcPr>
            <w:tcW w:type="dxa" w:w="5184"/>
            <w:shd w:fill="FFF1E0"/>
          </w:tcPr>
          <w:p>
            <w:pPr>
              <w:spacing w:after="80"/>
            </w:pPr>
            <w:r/>
            <w:r>
              <w:rPr>
                <w:b/>
                <w:sz w:val="21"/>
              </w:rPr>
              <w:t>2. JOBS-TO-BE-DONE / PROBLEMS — J&amp;P</w:t>
            </w:r>
          </w:p>
          <w:p>
            <w:pPr>
              <w:spacing w:after="40"/>
            </w:pPr>
            <w:r>
              <w:rPr>
                <w:sz w:val="18"/>
              </w:rPr>
              <w:t>Import employee data from spreadsheets, create new employee records, update existing records when details change, and verify the result. The main problems are manual effort, duplicate records, inconsistent updates and the time needed to check import outcomes.</w:t>
            </w:r>
          </w:p>
        </w:tc>
      </w:tr>
      <w:tr>
        <w:tc>
          <w:tcPr>
            <w:tcW w:type="dxa" w:w="5184"/>
            <w:shd w:fill="E5F5EF"/>
          </w:tcPr>
          <w:p>
            <w:pPr>
              <w:spacing w:after="80"/>
            </w:pPr>
            <w:r/>
            <w:r>
              <w:rPr>
                <w:b/>
                <w:sz w:val="21"/>
              </w:rPr>
              <w:t>3. TRIGGERS — TR</w:t>
            </w:r>
          </w:p>
          <w:p>
            <w:pPr>
              <w:spacing w:after="40"/>
            </w:pPr>
            <w:r>
              <w:rPr>
                <w:sz w:val="18"/>
              </w:rPr>
              <w:t>A new employee spreadsheet is received; an existing employee's details change; a revised spreadsheet needs to be loaded again; or administrators need to review the current employee data. These events create the need for a controlled import.</w:t>
            </w:r>
          </w:p>
        </w:tc>
        <w:tc>
          <w:tcPr>
            <w:tcW w:type="dxa" w:w="5184"/>
            <w:shd w:fill="EEE8F7"/>
          </w:tcPr>
          <w:p>
            <w:pPr>
              <w:spacing w:after="80"/>
            </w:pPr>
            <w:r/>
            <w:r>
              <w:rPr>
                <w:b/>
                <w:sz w:val="21"/>
              </w:rPr>
              <w:t>4. EMOTIONS: BEFORE / AFTER — EM</w:t>
            </w:r>
          </w:p>
          <w:p>
            <w:pPr>
              <w:spacing w:after="40"/>
            </w:pPr>
            <w:r>
              <w:rPr>
                <w:sz w:val="18"/>
              </w:rPr>
              <w:t>Before: the administrator may be concerned about duplicate records, incorrect updates and the effort required to verify the import. After: a successful import and clear reporting provide greater confidence that employee records have been inserted or updated correctly.</w:t>
            </w:r>
          </w:p>
        </w:tc>
      </w:tr>
      <w:tr>
        <w:tc>
          <w:tcPr>
            <w:tcW w:type="dxa" w:w="5184"/>
            <w:shd w:fill="EAF2F8"/>
          </w:tcPr>
          <w:p>
            <w:pPr>
              <w:spacing w:after="80"/>
            </w:pPr>
            <w:r/>
            <w:r>
              <w:rPr>
                <w:b/>
                <w:sz w:val="21"/>
              </w:rPr>
              <w:t>5. AVAILABLE SOLUTIONS — AS</w:t>
            </w:r>
          </w:p>
          <w:p>
            <w:pPr>
              <w:spacing w:after="40"/>
            </w:pPr>
            <w:r>
              <w:rPr>
                <w:sz w:val="18"/>
              </w:rPr>
              <w:t>Before this solution, the practical alternatives include manual entry into ServiceNow, maintaining employee information in spreadsheets, or repeatedly checking imported records manually. These approaches can work for small amounts of data but become less convenient when records are imported repeatedly and need consistent updates.</w:t>
            </w:r>
          </w:p>
        </w:tc>
        <w:tc>
          <w:tcPr>
            <w:tcW w:type="dxa" w:w="5184"/>
            <w:shd w:fill="FCE4EC"/>
          </w:tcPr>
          <w:p>
            <w:pPr>
              <w:spacing w:after="80"/>
            </w:pPr>
            <w:r/>
            <w:r>
              <w:rPr>
                <w:b/>
                <w:sz w:val="21"/>
              </w:rPr>
              <w:t>6. CUSTOMER CONSTRAINTS — CC</w:t>
            </w:r>
          </w:p>
          <w:p>
            <w:pPr>
              <w:spacing w:after="40"/>
            </w:pPr>
            <w:r>
              <w:rPr>
                <w:sz w:val="18"/>
              </w:rPr>
              <w:t>The process must work with the spreadsheet format already used for employee information. Administrators need a straightforward workflow, and the solution should avoid unnecessary duplicate records when the same employee appears in later imports. The process also needs to remain understandable and manageable for ServiceNow users.</w:t>
            </w:r>
          </w:p>
        </w:tc>
      </w:tr>
      <w:tr>
        <w:tc>
          <w:tcPr>
            <w:tcW w:type="dxa" w:w="5184"/>
            <w:shd w:fill="FFF1E0"/>
          </w:tcPr>
          <w:p>
            <w:pPr>
              <w:spacing w:after="80"/>
            </w:pPr>
            <w:r/>
            <w:r>
              <w:rPr>
                <w:b/>
                <w:sz w:val="21"/>
              </w:rPr>
              <w:t>7. BEHAVIOUR — BE</w:t>
            </w:r>
          </w:p>
          <w:p>
            <w:pPr>
              <w:spacing w:after="40"/>
            </w:pPr>
            <w:r>
              <w:rPr>
                <w:sz w:val="18"/>
              </w:rPr>
              <w:t>The administrator receives the spreadsheet, loads it into ServiceNow, maps the incoming fields to the employee table, runs the transformation, and checks the resulting records. When data is imported again, the administrator reviews which records were inserted, updated or ignored.</w:t>
            </w:r>
          </w:p>
        </w:tc>
        <w:tc>
          <w:tcPr>
            <w:tcW w:type="dxa" w:w="5184"/>
            <w:shd w:fill="E5F5EF"/>
          </w:tcPr>
          <w:p>
            <w:pPr>
              <w:spacing w:after="80"/>
            </w:pPr>
            <w:r/>
            <w:r>
              <w:rPr>
                <w:b/>
                <w:sz w:val="21"/>
              </w:rPr>
              <w:t>8. CHANNELS OF BEHAVIOUR — CH</w:t>
            </w:r>
          </w:p>
          <w:p>
            <w:pPr>
              <w:spacing w:after="40"/>
            </w:pPr>
            <w:r>
              <w:rPr>
                <w:sz w:val="18"/>
              </w:rPr>
              <w:t>Online: Excel/spreadsheet files, ServiceNow Load Data, Import Set, Transform Map, Employee Test table, reports and dashboard. Offline: the preparation and review of employee information before it is uploaded to ServiceNow.</w:t>
            </w:r>
          </w:p>
        </w:tc>
      </w:tr>
      <w:tr>
        <w:tc>
          <w:tcPr>
            <w:tcW w:type="dxa" w:w="5184"/>
            <w:shd w:fill="EEE8F7"/>
          </w:tcPr>
          <w:p>
            <w:pPr>
              <w:spacing w:after="80"/>
            </w:pPr>
            <w:r/>
            <w:r>
              <w:rPr>
                <w:b/>
                <w:sz w:val="21"/>
              </w:rPr>
              <w:t>9. PROBLEM ROOT CAUSE — RC</w:t>
            </w:r>
          </w:p>
          <w:p>
            <w:pPr>
              <w:spacing w:after="40"/>
            </w:pPr>
            <w:r>
              <w:rPr>
                <w:sz w:val="18"/>
              </w:rPr>
              <w:t>Employee information originates in a spreadsheet while the maintained employee records are stored in ServiceNow. Without a structured import and matching process, repeated uploads require manual checking and can result in duplicate or inconsistent records.</w:t>
            </w:r>
          </w:p>
        </w:tc>
        <w:tc>
          <w:tcPr>
            <w:tcW w:type="dxa" w:w="5184"/>
            <w:shd w:fill="EAF2F8"/>
          </w:tcPr>
          <w:p>
            <w:pPr>
              <w:spacing w:after="80"/>
            </w:pPr>
            <w:r/>
            <w:r>
              <w:rPr>
                <w:b/>
                <w:sz w:val="21"/>
              </w:rPr>
              <w:t>10. YOUR SOLUTION — SL</w:t>
            </w:r>
          </w:p>
          <w:p>
            <w:pPr>
              <w:spacing w:after="40"/>
            </w:pPr>
            <w:r>
              <w:rPr>
                <w:sz w:val="18"/>
              </w:rPr>
              <w:t>Use ServiceNow Import Sets as the staging point for spreadsheet data, a Transform Map to connect source fields to the Employee Test table, and Coalesce to identify existing employees and update them instead of creating duplicates. Reports and an Employee Analytics Dashboard provide a simple way to review employee information and import outcomes.</w:t>
            </w:r>
          </w:p>
        </w:tc>
      </w:tr>
    </w:tbl>
    <w:p/>
    <w:p>
      <w:r>
        <w:rPr>
          <w:b/>
          <w:sz w:val="24"/>
        </w:rPr>
        <w:t>Problem–Solution Fit Summary</w:t>
      </w:r>
    </w:p>
    <w:p>
      <w:r>
        <w:t>The fit identified in the canvas is between a recurring employee-data maintenance problem and a structured ServiceNow import workflow. The project addresses the need to move spreadsheet data into the employee table while handling both new and existing employees. In the implemented workflow, new records can be inserted and changed records can be updated through the Transform Map and Coalesce configuration. Reports and the dashboard then make the resulting data easier to review.</w:t>
      </w:r>
    </w:p>
    <w:p>
      <w:r>
        <w:t>This fit is focused on the project scope and implementation completed by the team; it does not assume external customer interviews or production-scale measurements that are not documented in the project material.</w:t>
      </w:r>
    </w:p>
    <w:p>
      <w:r>
        <w:rPr>
          <w:b/>
          <w:sz w:val="22"/>
        </w:rPr>
        <w:t>References</w:t>
      </w:r>
    </w:p>
    <w:p>
      <w:r>
        <w:t>1. Supplied Problem – Solution Fit Template, Project Design Phase.</w:t>
      </w:r>
    </w:p>
    <w:p>
      <w:r>
        <w:t>2. Team project documentation: Import Data using Transform Maps (Spreadsheet).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