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60" w:before="0"/>
        <w:jc w:val="center"/>
      </w:pPr>
      <w:r>
        <w:rPr>
          <w:rFonts w:ascii="Arial" w:cs="Arial" w:eastAsia="Arial" w:hAnsi="Arial"/>
          <w:b/>
          <w:bCs/>
          <w:color w:val="1F3864"/>
          <w:sz w:val="60"/>
          <w:szCs w:val="60"/>
        </w:rPr>
        <w:t xml:space="preserve">AI Memory Systems</w:t>
      </w:r>
    </w:p>
    <w:p>
      <w:pPr>
        <w:spacing w:after="100" w:before="0"/>
        <w:jc w:val="center"/>
      </w:pPr>
      <w:r>
        <w:rPr>
          <w:rFonts w:ascii="Arial" w:cs="Arial" w:eastAsia="Arial" w:hAnsi="Arial"/>
          <w:color w:val="2E75B6"/>
          <w:sz w:val="32"/>
          <w:szCs w:val="32"/>
        </w:rPr>
        <w:t xml:space="preserve">Research Paper Summaries, Gap Analysis &amp;</w:t>
      </w:r>
    </w:p>
    <w:p>
      <w:pPr>
        <w:spacing w:after="400" w:before="0"/>
        <w:jc w:val="center"/>
      </w:pPr>
      <w:r>
        <w:rPr>
          <w:rFonts w:ascii="Arial" w:cs="Arial" w:eastAsia="Arial" w:hAnsi="Arial"/>
          <w:color w:val="2E75B6"/>
          <w:sz w:val="32"/>
          <w:szCs w:val="32"/>
        </w:rPr>
        <w:t xml:space="preserve">Novel Research Directions</w:t>
      </w:r>
    </w:p>
    <w:p>
      <w:pPr>
        <w:pBdr>
          <w:bottom w:val="single" w:color="2E75B6" w:sz="4" w:space="1"/>
        </w:pBdr>
        <w:spacing w:after="60" w:before="60"/>
      </w:pPr>
      <w:r>
        <w:t xml:space="preserve"/>
      </w:r>
    </w:p>
    <w:p>
      <w:pPr>
        <w:spacing w:after="80" w:before="200"/>
        <w:jc w:val="center"/>
      </w:pPr>
      <w:r>
        <w:rPr>
          <w:rFonts w:ascii="Arial" w:cs="Arial" w:eastAsia="Arial" w:hAnsi="Arial"/>
          <w:color w:val="555555"/>
          <w:sz w:val="24"/>
          <w:szCs w:val="24"/>
        </w:rPr>
        <w:t xml:space="preserve">Prepared by: Sarvesh Kishor Talele</w:t>
      </w:r>
    </w:p>
    <w:p>
      <w:pPr>
        <w:spacing w:after="80" w:before="0"/>
        <w:jc w:val="center"/>
      </w:pPr>
      <w:r>
        <w:rPr>
          <w:rFonts w:ascii="Arial" w:cs="Arial" w:eastAsia="Arial" w:hAnsi="Arial"/>
          <w:color w:val="888888"/>
          <w:sz w:val="22"/>
          <w:szCs w:val="22"/>
        </w:rPr>
        <w:t xml:space="preserve">Date: May 2026</w:t>
      </w:r>
    </w:p>
    <w:p>
      <w:pPr>
        <w:spacing w:after="200" w:before="0"/>
        <w:jc w:val="center"/>
      </w:pPr>
      <w:r>
        <w:rPr>
          <w:rFonts w:ascii="Arial" w:cs="Arial" w:eastAsia="Arial" w:hAnsi="Arial"/>
          <w:color w:val="888888"/>
          <w:sz w:val="20"/>
          <w:szCs w:val="20"/>
        </w:rPr>
        <w:t xml:space="preserve">Papers Covered: 6  |  Focus: LLM Agent Memory Architectures</w:t>
      </w:r>
    </w:p>
    <w:p>
      <w:r>
        <w:br w:type="page"/>
      </w:r>
    </w:p>
    <w:p>
      <w:pPr>
        <w:pStyle w:val="Heading1"/>
        <w:spacing w:after="160" w:before="320"/>
      </w:pPr>
      <w:r>
        <w:rPr>
          <w:rFonts w:ascii="Arial" w:cs="Arial" w:eastAsia="Arial" w:hAnsi="Arial"/>
          <w:b/>
          <w:bCs/>
          <w:color w:val="1F3864"/>
          <w:sz w:val="34"/>
          <w:szCs w:val="34"/>
        </w:rPr>
        <w:t xml:space="preserve">Executive Overview</w:t>
      </w:r>
    </w:p>
    <w:p>
      <w:pPr>
        <w:pBdr>
          <w:bottom w:val="single" w:color="2E75B6" w:sz="4" w:space="1"/>
        </w:pBdr>
        <w:spacing w:after="60" w:before="60"/>
      </w:pPr>
      <w:r>
        <w:t xml:space="preserve"/>
      </w:r>
    </w:p>
    <w:p>
      <w:pPr>
        <w:spacing w:after="80" w:before="60" w:line="320"/>
      </w:pPr>
      <w:r>
        <w:rPr>
          <w:rFonts w:ascii="Arial" w:cs="Arial" w:eastAsia="Arial" w:hAnsi="Arial"/>
          <w:sz w:val="22"/>
          <w:szCs w:val="22"/>
        </w:rPr>
        <w:t xml:space="preserve">This document presents a structured analysis of six influential research papers on memory systems for Large Language Model (LLM) agents. The papers collectively represent the cutting edge of how AI agents store, retrieve, organise, and evolve information over time — a capability critical for building systems that learn continuously and interact meaningfully across extended sessions.</w:t>
      </w:r>
    </w:p>
    <w:p>
      <w:pPr>
        <w:spacing w:after="80" w:before="60" w:line="320"/>
      </w:pPr>
      <w:r>
        <w:rPr>
          <w:rFonts w:ascii="Arial" w:cs="Arial" w:eastAsia="Arial" w:hAnsi="Arial"/>
          <w:sz w:val="22"/>
          <w:szCs w:val="22"/>
        </w:rPr>
        <w:t xml:space="preserve">Each paper is summarised across its core motivation, methodology, key contributions, experimental results, and limitations. A cross-paper gap analysis then identifies under-explored research directions. The document concludes with five concrete, publication-ready research paper ideas directly grounded in those gaps.</w:t>
      </w:r>
    </w:p>
    <w:p>
      <w:r>
        <w:br w:type="page"/>
      </w:r>
    </w:p>
    <w:p>
      <w:pPr>
        <w:pStyle w:val="Heading1"/>
        <w:spacing w:after="160" w:before="320"/>
      </w:pPr>
      <w:r>
        <w:rPr>
          <w:rFonts w:ascii="Arial" w:cs="Arial" w:eastAsia="Arial" w:hAnsi="Arial"/>
          <w:b/>
          <w:bCs/>
          <w:color w:val="1F3864"/>
          <w:sz w:val="34"/>
          <w:szCs w:val="34"/>
        </w:rPr>
        <w:t xml:space="preserve">Section 1: Research Paper Summaries</w:t>
      </w:r>
    </w:p>
    <w:p>
      <w:pPr>
        <w:pBdr>
          <w:bottom w:val="single" w:color="2E75B6" w:sz="4" w:space="1"/>
        </w:pBdr>
        <w:spacing w:after="60" w:before="60"/>
      </w:pPr>
      <w:r>
        <w:t xml:space="preserve"/>
      </w:r>
    </w:p>
    <w:p>
      <w:pPr>
        <w:pStyle w:val="Heading2"/>
        <w:spacing w:after="120" w:before="240"/>
      </w:pPr>
      <w:r>
        <w:rPr>
          <w:rFonts w:ascii="Arial" w:cs="Arial" w:eastAsia="Arial" w:hAnsi="Arial"/>
          <w:b/>
          <w:bCs/>
          <w:color w:val="2E75B6"/>
          <w:sz w:val="26"/>
          <w:szCs w:val="26"/>
        </w:rPr>
        <w:t xml:space="preserve">Paper 1 — MemGPT: Towards LLMs as Operating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Authors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Charles Packer, Sarah Wooders, Kevin Lin, Vivian Fang, Shishir G. Patil, Ion Stoica, Joseph E. Gonzalez</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Institution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University of California, Berkeley</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Year /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2024 — arXiv:2310.08560v2 (February 2024)</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Keywords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Virtual context management, memory hierarchy, operating systems, long-context LLMs</w:t>
            </w:r>
          </w:p>
        </w:tc>
      </w:tr>
    </w:tbl>
    <w:p>
      <w:pPr>
        <w:spacing w:before="120"/>
      </w:pPr>
      <w:r>
        <w:t xml:space="preserve"/>
      </w:r>
    </w:p>
    <w:p>
      <w:pPr>
        <w:pStyle w:val="Heading3"/>
        <w:spacing w:after="80" w:before="160"/>
      </w:pPr>
      <w:r>
        <w:rPr>
          <w:rFonts w:ascii="Arial" w:cs="Arial" w:eastAsia="Arial" w:hAnsi="Arial"/>
          <w:b/>
          <w:bCs/>
          <w:color w:val="2E75B6"/>
          <w:sz w:val="23"/>
          <w:szCs w:val="23"/>
        </w:rPr>
        <w:t xml:space="preserve">Motivation &amp; Problem Statement</w:t>
      </w:r>
    </w:p>
    <w:p>
      <w:pPr>
        <w:spacing w:after="80" w:before="60" w:line="320"/>
      </w:pPr>
      <w:r>
        <w:rPr>
          <w:rFonts w:ascii="Arial" w:cs="Arial" w:eastAsia="Arial" w:hAnsi="Arial"/>
          <w:sz w:val="22"/>
          <w:szCs w:val="22"/>
        </w:rPr>
        <w:t xml:space="preserve">LLMs are fundamentally limited by fixed-length context windows. Even the most capable models could only process a few dozen conversation turns or a short document before losing earlier information. Increasing context length is computationally expensive (quadratic self-attention cost) and even long-context models fail to utilise distant information effectively — a phenomenon the paper describes before it became widely known as 'context rot'.</w:t>
      </w:r>
    </w:p>
    <w:p>
      <w:pPr>
        <w:pStyle w:val="Heading3"/>
        <w:spacing w:after="80" w:before="160"/>
      </w:pPr>
      <w:r>
        <w:rPr>
          <w:rFonts w:ascii="Arial" w:cs="Arial" w:eastAsia="Arial" w:hAnsi="Arial"/>
          <w:b/>
          <w:bCs/>
          <w:color w:val="2E75B6"/>
          <w:sz w:val="23"/>
          <w:szCs w:val="23"/>
        </w:rPr>
        <w:t xml:space="preserve">Core Methodology</w:t>
      </w:r>
    </w:p>
    <w:p>
      <w:pPr>
        <w:spacing w:after="80" w:before="60" w:line="320"/>
      </w:pPr>
      <w:r>
        <w:rPr>
          <w:rFonts w:ascii="Arial" w:cs="Arial" w:eastAsia="Arial" w:hAnsi="Arial"/>
          <w:sz w:val="22"/>
          <w:szCs w:val="22"/>
        </w:rPr>
        <w:t xml:space="preserve">MemGPT draws a direct analogy to how traditional operating systems manage physical and virtual memory. The core idea is virtual context management: LLMs are given the illusion of an infinite context window by intelligently paging information between in-context 'main memory' and external 'disk' storage tiers.</w:t>
      </w:r>
    </w:p>
    <w:p>
      <w:pPr>
        <w:spacing w:after="80" w:before="60" w:line="320"/>
      </w:pPr>
      <w:r>
        <w:rPr>
          <w:rFonts w:ascii="Arial" w:cs="Arial" w:eastAsia="Arial" w:hAnsi="Arial"/>
          <w:sz w:val="22"/>
          <w:szCs w:val="22"/>
        </w:rPr>
        <w:t xml:space="preserve">The architecture has three main context zones within the fixed prompt window: (1) System Instructions — read-only, static control-flow and function-schema descriptions; (2) Working Context — a read/write block where important facts are stored; and (3) FIFO Queue — a rolling message history that triggers automatic eviction when full. Two external storage tiers complement these: Archival Storage (arbitrary long-term notes) and Recall Storage (a full conversational message database). A Queue Manager handles overflow with memory-pressure warnings and recursive summaries. A Function Executor enables self-directed, multi-step memory operations via LLM function calls.</w:t>
      </w:r>
    </w:p>
    <w:p>
      <w:pPr>
        <w:pStyle w:val="Heading3"/>
        <w:spacing w:after="80" w:before="160"/>
      </w:pPr>
      <w:r>
        <w:rPr>
          <w:rFonts w:ascii="Arial" w:cs="Arial" w:eastAsia="Arial" w:hAnsi="Arial"/>
          <w:b/>
          <w:bCs/>
          <w:color w:val="2E75B6"/>
          <w:sz w:val="23"/>
          <w:szCs w:val="23"/>
        </w:rPr>
        <w:t xml:space="preserve">Key Contributions</w:t>
      </w:r>
    </w:p>
    <w:p>
      <w:pPr>
        <w:pStyle w:val="ListParagraph"/>
        <w:numPr>
          <w:ilvl w:val="0"/>
          <w:numId w:val="2"/>
        </w:numPr>
        <w:spacing w:after="40" w:before="40"/>
      </w:pPr>
      <w:r>
        <w:rPr>
          <w:rFonts w:ascii="Arial" w:cs="Arial" w:eastAsia="Arial" w:hAnsi="Arial"/>
          <w:sz w:val="22"/>
          <w:szCs w:val="22"/>
        </w:rPr>
        <w:t xml:space="preserve">First system to treat LLM context management analogously to OS virtual memory, with a formally defined memory hierarchy.</w:t>
      </w:r>
    </w:p>
    <w:p>
      <w:pPr>
        <w:pStyle w:val="ListParagraph"/>
        <w:numPr>
          <w:ilvl w:val="0"/>
          <w:numId w:val="2"/>
        </w:numPr>
        <w:spacing w:after="40" w:before="40"/>
      </w:pPr>
      <w:r>
        <w:rPr>
          <w:rFonts w:ascii="Arial" w:cs="Arial" w:eastAsia="Arial" w:hAnsi="Arial"/>
          <w:sz w:val="22"/>
          <w:szCs w:val="22"/>
        </w:rPr>
        <w:t xml:space="preserve">OS-inspired control flow (interrupts, function chaining) enabling self-directed multi-step memory operations without user intervention.</w:t>
      </w:r>
    </w:p>
    <w:p>
      <w:pPr>
        <w:pStyle w:val="ListParagraph"/>
        <w:numPr>
          <w:ilvl w:val="0"/>
          <w:numId w:val="2"/>
        </w:numPr>
        <w:spacing w:after="40" w:before="40"/>
      </w:pPr>
      <w:r>
        <w:rPr>
          <w:rFonts w:ascii="Arial" w:cs="Arial" w:eastAsia="Arial" w:hAnsi="Arial"/>
          <w:sz w:val="22"/>
          <w:szCs w:val="22"/>
        </w:rPr>
        <w:t xml:space="preserve">Demonstrated generalisation across two domains: deep document analysis and multi-session conversational agents.</w:t>
      </w:r>
    </w:p>
    <w:p>
      <w:pPr>
        <w:pStyle w:val="Heading3"/>
        <w:spacing w:after="80" w:before="160"/>
      </w:pPr>
      <w:r>
        <w:rPr>
          <w:rFonts w:ascii="Arial" w:cs="Arial" w:eastAsia="Arial" w:hAnsi="Arial"/>
          <w:b/>
          <w:bCs/>
          <w:color w:val="2E75B6"/>
          <w:sz w:val="23"/>
          <w:szCs w:val="23"/>
        </w:rPr>
        <w:t xml:space="preserve">Results &amp; Limitations</w:t>
      </w:r>
    </w:p>
    <w:p>
      <w:pPr>
        <w:spacing w:after="80" w:before="60" w:line="320"/>
      </w:pPr>
      <w:r>
        <w:rPr>
          <w:rFonts w:ascii="Arial" w:cs="Arial" w:eastAsia="Arial" w:hAnsi="Arial"/>
          <w:sz w:val="22"/>
          <w:szCs w:val="22"/>
        </w:rPr>
        <w:t xml:space="preserve">On Deep Memory Retrieval (DMR), MemGPT significantly outperforms fixed-context GPT-3.5, GPT-4, and GPT-4-Turbo. Limitations include: FIFO-only eviction (no importance weighting), hand-crafted memory policies, no conflict resolution, and text-only single-agent evaluation.</w:t>
      </w:r>
    </w:p>
    <w:p>
      <w:pPr>
        <w:spacing w:before="120"/>
      </w:pPr>
      <w:r>
        <w:t xml:space="preserve"/>
      </w:r>
    </w:p>
    <w:p>
      <w:pPr>
        <w:pStyle w:val="Heading2"/>
        <w:spacing w:after="120" w:before="240"/>
      </w:pPr>
      <w:r>
        <w:rPr>
          <w:rFonts w:ascii="Arial" w:cs="Arial" w:eastAsia="Arial" w:hAnsi="Arial"/>
          <w:b/>
          <w:bCs/>
          <w:color w:val="2E75B6"/>
          <w:sz w:val="26"/>
          <w:szCs w:val="26"/>
        </w:rPr>
        <w:t xml:space="preserve">Paper 2 — Memory in the Age of AI Agents: A Survey (Forms, Functions and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Authors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Yuyang Hu, Shichun Liu, Yanwei Yue, Guibin Zhang et al. (50+ researchers)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Institution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NUS, Renmin University, Fudan, Peking University, Oxford, Georgia Tech &amp; others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Year /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2026 — arXiv:2512.13564v2 (January 2026)</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Keywords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Agent memory taxonomy, forms-functions-dynamics, parametric memory, latent memory, RL, multimodal</w:t>
            </w:r>
          </w:p>
        </w:tc>
      </w:tr>
    </w:tbl>
    <w:p>
      <w:pPr>
        <w:spacing w:before="120"/>
      </w:pPr>
      <w:r>
        <w:t xml:space="preserve"/>
      </w:r>
    </w:p>
    <w:p>
      <w:pPr>
        <w:pStyle w:val="Heading3"/>
        <w:spacing w:after="80" w:before="160"/>
      </w:pPr>
      <w:r>
        <w:rPr>
          <w:rFonts w:ascii="Arial" w:cs="Arial" w:eastAsia="Arial" w:hAnsi="Arial"/>
          <w:b/>
          <w:bCs/>
          <w:color w:val="2E75B6"/>
          <w:sz w:val="23"/>
          <w:szCs w:val="23"/>
        </w:rPr>
        <w:t xml:space="preserve">Motivation &amp; Problem Statement</w:t>
      </w:r>
    </w:p>
    <w:p>
      <w:pPr>
        <w:spacing w:after="80" w:before="60" w:line="320"/>
      </w:pPr>
      <w:r>
        <w:rPr>
          <w:rFonts w:ascii="Arial" w:cs="Arial" w:eastAsia="Arial" w:hAnsi="Arial"/>
          <w:sz w:val="22"/>
          <w:szCs w:val="22"/>
        </w:rPr>
        <w:t xml:space="preserve">As the agent memory research space has exploded, it has also fragmented severely. Existing taxonomies (short-term vs. long-term, episodic vs. semantic) were developed before many 2024-2025 advances and no longer capture the full landscape. Terms like 'declarative memory', 'parametric memory', and 'RAG' are used inconsistently across papers. This survey provides a unifying framework to restore conceptual clarity.</w:t>
      </w:r>
    </w:p>
    <w:p>
      <w:pPr>
        <w:pStyle w:val="Heading3"/>
        <w:spacing w:after="80" w:before="160"/>
      </w:pPr>
      <w:r>
        <w:rPr>
          <w:rFonts w:ascii="Arial" w:cs="Arial" w:eastAsia="Arial" w:hAnsi="Arial"/>
          <w:b/>
          <w:bCs/>
          <w:color w:val="2E75B6"/>
          <w:sz w:val="23"/>
          <w:szCs w:val="23"/>
        </w:rPr>
        <w:t xml:space="preserve">Core Taxonomy — Forms, Functions, Dynamics</w:t>
      </w:r>
    </w:p>
    <w:p>
      <w:pPr>
        <w:pStyle w:val="ListParagraph"/>
        <w:numPr>
          <w:ilvl w:val="0"/>
          <w:numId w:val="2"/>
        </w:numPr>
        <w:spacing w:after="40" w:before="40"/>
      </w:pPr>
      <w:r>
        <w:rPr>
          <w:rFonts w:ascii="Arial" w:cs="Arial" w:eastAsia="Arial" w:hAnsi="Arial"/>
          <w:sz w:val="22"/>
          <w:szCs w:val="22"/>
        </w:rPr>
        <w:t xml:space="preserve">Forms — What carries the memory: Token-level Memory (flat/1D, planar/2D, hierarchical/3D structures); Parametric Memory (knowledge in model weights, internal or via adapters); Latent Memory (cached KV states or hidden representations in the computation graph).</w:t>
      </w:r>
    </w:p>
    <w:p>
      <w:pPr>
        <w:pStyle w:val="ListParagraph"/>
        <w:numPr>
          <w:ilvl w:val="0"/>
          <w:numId w:val="2"/>
        </w:numPr>
        <w:spacing w:after="40" w:before="40"/>
      </w:pPr>
      <w:r>
        <w:rPr>
          <w:rFonts w:ascii="Arial" w:cs="Arial" w:eastAsia="Arial" w:hAnsi="Arial"/>
          <w:sz w:val="22"/>
          <w:szCs w:val="22"/>
        </w:rPr>
        <w:t xml:space="preserve">Functions — Why agents need memory: Factual Memory (user facts and environment facts); Experiential Memory (case-based, strategy-based, skill-based, hybrid); Working Memory (single-turn and multi-turn scratch-pad for active reasoning).</w:t>
      </w:r>
    </w:p>
    <w:p>
      <w:pPr>
        <w:pStyle w:val="ListParagraph"/>
        <w:numPr>
          <w:ilvl w:val="0"/>
          <w:numId w:val="2"/>
        </w:numPr>
        <w:spacing w:after="40" w:before="40"/>
      </w:pPr>
      <w:r>
        <w:rPr>
          <w:rFonts w:ascii="Arial" w:cs="Arial" w:eastAsia="Arial" w:hAnsi="Arial"/>
          <w:sz w:val="22"/>
          <w:szCs w:val="22"/>
        </w:rPr>
        <w:t xml:space="preserve">Dynamics — How memory operates: Formation (summarisation, distillation, structured construction, latent representation, parametric internalisation); Evolution (consolidation, updating, forgetting); Retrieval (timing, query construction, strategies, post-retrieval processing).</w:t>
      </w:r>
    </w:p>
    <w:p>
      <w:pPr>
        <w:pStyle w:val="Heading3"/>
        <w:spacing w:after="80" w:before="160"/>
      </w:pPr>
      <w:r>
        <w:rPr>
          <w:rFonts w:ascii="Arial" w:cs="Arial" w:eastAsia="Arial" w:hAnsi="Arial"/>
          <w:b/>
          <w:bCs/>
          <w:color w:val="2E75B6"/>
          <w:sz w:val="23"/>
          <w:szCs w:val="23"/>
        </w:rPr>
        <w:t xml:space="preserve">Key Contributions &amp; Identified Gaps</w:t>
      </w:r>
    </w:p>
    <w:p>
      <w:pPr>
        <w:spacing w:after="80" w:before="60" w:line="320"/>
      </w:pPr>
      <w:r>
        <w:rPr>
          <w:rFonts w:ascii="Arial" w:cs="Arial" w:eastAsia="Arial" w:hAnsi="Arial"/>
          <w:sz w:val="22"/>
          <w:szCs w:val="22"/>
        </w:rPr>
        <w:t xml:space="preserve">The survey introduces a formal mathematical definition of agent memory as an evolving state Mt and maps 200+ systems onto the unified taxonomy. Its frontier section explicitly identifies: automated memory design, RL-integrated memory, multimodal memory, shared multi-agent memory, and trustworthy memory as open research areas — forming the foundation for the gap analysis in this document.</w:t>
      </w:r>
    </w:p>
    <w:p>
      <w:pPr>
        <w:spacing w:before="120"/>
      </w:pPr>
      <w:r>
        <w:t xml:space="preserve"/>
      </w:r>
    </w:p>
    <w:p>
      <w:pPr>
        <w:pStyle w:val="Heading2"/>
        <w:spacing w:after="120" w:before="240"/>
      </w:pPr>
      <w:r>
        <w:rPr>
          <w:rFonts w:ascii="Arial" w:cs="Arial" w:eastAsia="Arial" w:hAnsi="Arial"/>
          <w:b/>
          <w:bCs/>
          <w:color w:val="2E75B6"/>
          <w:sz w:val="26"/>
          <w:szCs w:val="26"/>
        </w:rPr>
        <w:t xml:space="preserve">Paper 3 — A-MEM: Agentic Memory for LLM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Authors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Wujiang Xu, Zujie Liang, Kai Mei, Hang Gao, Juntao Tan, Yongfeng Zhang</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Institution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Rutgers University, AIOS Foundation</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Year /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2025 — arXiv:2502.12110v11 (updated October 2025)</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Keywords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Agentic memory, Zettelkasten, dynamic linking, memory evolution, LLM agents, autonomous memory</w:t>
            </w:r>
          </w:p>
        </w:tc>
      </w:tr>
    </w:tbl>
    <w:p>
      <w:pPr>
        <w:spacing w:before="120"/>
      </w:pPr>
      <w:r>
        <w:t xml:space="preserve"/>
      </w:r>
    </w:p>
    <w:p>
      <w:pPr>
        <w:pStyle w:val="Heading3"/>
        <w:spacing w:after="80" w:before="160"/>
      </w:pPr>
      <w:r>
        <w:rPr>
          <w:rFonts w:ascii="Arial" w:cs="Arial" w:eastAsia="Arial" w:hAnsi="Arial"/>
          <w:b/>
          <w:bCs/>
          <w:color w:val="2E75B6"/>
          <w:sz w:val="23"/>
          <w:szCs w:val="23"/>
        </w:rPr>
        <w:t xml:space="preserve">Motivation &amp; Problem Statement</w:t>
      </w:r>
    </w:p>
    <w:p>
      <w:pPr>
        <w:spacing w:after="80" w:before="60" w:line="320"/>
      </w:pPr>
      <w:r>
        <w:rPr>
          <w:rFonts w:ascii="Arial" w:cs="Arial" w:eastAsia="Arial" w:hAnsi="Arial"/>
          <w:sz w:val="22"/>
          <w:szCs w:val="22"/>
        </w:rPr>
        <w:t xml:space="preserve">Existing memory systems require developers to pre-specify when to write, what structure to use, and when to retrieve — creating rigid workflows that generalise poorly. Graph-based approaches like Mem0 improve structure but still rely on predefined schemas. A-MEM argues that the memory system itself should be agentic: capable of autonomously deciding how to organise, connect, and evolve memories without hard-coded rules.</w:t>
      </w:r>
    </w:p>
    <w:p>
      <w:pPr>
        <w:pStyle w:val="Heading3"/>
        <w:spacing w:after="80" w:before="160"/>
      </w:pPr>
      <w:r>
        <w:rPr>
          <w:rFonts w:ascii="Arial" w:cs="Arial" w:eastAsia="Arial" w:hAnsi="Arial"/>
          <w:b/>
          <w:bCs/>
          <w:color w:val="2E75B6"/>
          <w:sz w:val="23"/>
          <w:szCs w:val="23"/>
        </w:rPr>
        <w:t xml:space="preserve">Core Methodology — Zettelkasten-Inspired Agentic Memory</w:t>
      </w:r>
    </w:p>
    <w:p>
      <w:pPr>
        <w:spacing w:after="80" w:before="60" w:line="320"/>
      </w:pPr>
      <w:r>
        <w:rPr>
          <w:rFonts w:ascii="Arial" w:cs="Arial" w:eastAsia="Arial" w:hAnsi="Arial"/>
          <w:sz w:val="22"/>
          <w:szCs w:val="22"/>
        </w:rPr>
        <w:t xml:space="preserve">Inspired by the Zettelkasten knowledge management method, each memory note mi is represented as: content (ci), timestamp (ti), LLM-generated keywords (Ki), tags (Gi), contextual description (Xi), dense embedding vector (ei), and a link set (Li). The Link Generation module identifies the top-k nearest existing memories by cosine similarity, then prompts an LLM to decide whether meaningful connections exist — capturing causal and conceptual relationships beyond simple similarity. The Memory Evolution module allows new memories to trigger updates to existing memories' contextual representations, enabling higher-order patterns to emerge continuously.</w:t>
      </w:r>
    </w:p>
    <w:p>
      <w:pPr>
        <w:pStyle w:val="Heading3"/>
        <w:spacing w:after="80" w:before="160"/>
      </w:pPr>
      <w:r>
        <w:rPr>
          <w:rFonts w:ascii="Arial" w:cs="Arial" w:eastAsia="Arial" w:hAnsi="Arial"/>
          <w:b/>
          <w:bCs/>
          <w:color w:val="2E75B6"/>
          <w:sz w:val="23"/>
          <w:szCs w:val="23"/>
        </w:rPr>
        <w:t xml:space="preserve">Key Contributions &amp; Results</w:t>
      </w:r>
    </w:p>
    <w:p>
      <w:pPr>
        <w:spacing w:after="80" w:before="60" w:line="320"/>
      </w:pPr>
      <w:r>
        <w:rPr>
          <w:rFonts w:ascii="Arial" w:cs="Arial" w:eastAsia="Arial" w:hAnsi="Arial"/>
          <w:sz w:val="22"/>
          <w:szCs w:val="22"/>
        </w:rPr>
        <w:t xml:space="preserve">A-MEM achieves consistent outperformance over LoCoMo, ReadAgent, MemoryBank, and MemGPT on the LoCoMo dataset, with particularly strong gains on Multi-Hop reasoning (at least 2x improvement). Validated across six foundation models including small models (Llama 3.2 1B). Ablations confirm both Link Generation and Memory Evolution are individually necessary. Limitations: LLM-dependent quality, text-only, no scalability analysis beyond ~10K notes, no adversarial robustness evaluation.</w:t>
      </w:r>
    </w:p>
    <w:p>
      <w:pPr>
        <w:spacing w:before="120"/>
      </w:pPr>
      <w:r>
        <w:t xml:space="preserve"/>
      </w:r>
    </w:p>
    <w:p>
      <w:pPr>
        <w:pStyle w:val="Heading2"/>
        <w:spacing w:after="120" w:before="240"/>
      </w:pPr>
      <w:r>
        <w:rPr>
          <w:rFonts w:ascii="Arial" w:cs="Arial" w:eastAsia="Arial" w:hAnsi="Arial"/>
          <w:b/>
          <w:bCs/>
          <w:color w:val="2E75B6"/>
          <w:sz w:val="26"/>
          <w:szCs w:val="26"/>
        </w:rPr>
        <w:t xml:space="preserve">Paper 4 — General Agentic Memory Via Deep Research (GAM)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Authors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B.Y. Yan, Chaofan Li, Hongjin Qian, Shuqi Lu, Zheng Liu</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Institution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Beijing Academy of Artificial Intelligence, Renmin University, Peking University, HKPolyU</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Year /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2025 — arXiv:2511.18423v1 (November 2025)</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Keywords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JIT compilation, deep research, memorizer, researcher, page-store, RL optimization, lossless memory</w:t>
            </w:r>
          </w:p>
        </w:tc>
      </w:tr>
    </w:tbl>
    <w:p>
      <w:pPr>
        <w:spacing w:before="120"/>
      </w:pPr>
      <w:r>
        <w:t xml:space="preserve"/>
      </w:r>
    </w:p>
    <w:p>
      <w:pPr>
        <w:pStyle w:val="Heading3"/>
        <w:spacing w:after="80" w:before="160"/>
      </w:pPr>
      <w:r>
        <w:rPr>
          <w:rFonts w:ascii="Arial" w:cs="Arial" w:eastAsia="Arial" w:hAnsi="Arial"/>
          <w:b/>
          <w:bCs/>
          <w:color w:val="2E75B6"/>
          <w:sz w:val="23"/>
          <w:szCs w:val="23"/>
        </w:rPr>
        <w:t xml:space="preserve">Motivation &amp; Problem Statement</w:t>
      </w:r>
    </w:p>
    <w:p>
      <w:pPr>
        <w:spacing w:after="80" w:before="60" w:line="320"/>
      </w:pPr>
      <w:r>
        <w:rPr>
          <w:rFonts w:ascii="Arial" w:cs="Arial" w:eastAsia="Arial" w:hAnsi="Arial"/>
          <w:sz w:val="22"/>
          <w:szCs w:val="22"/>
        </w:rPr>
        <w:t xml:space="preserve">All existing memory systems follow an Ahead-of-Time (AOT) compilation model: compress raw history into lightweight memory offline, serve requests from that compressed representation at runtime. GAM argues this is fundamentally flawed because: (1) compression always causes information loss; (2) static memory cannot adapt to unforeseen runtime requests; (3) systems rely on domain-specific heuristics that limit generalisability.</w:t>
      </w:r>
    </w:p>
    <w:p>
      <w:pPr>
        <w:pStyle w:val="Heading3"/>
        <w:spacing w:after="80" w:before="160"/>
      </w:pPr>
      <w:r>
        <w:rPr>
          <w:rFonts w:ascii="Arial" w:cs="Arial" w:eastAsia="Arial" w:hAnsi="Arial"/>
          <w:b/>
          <w:bCs/>
          <w:color w:val="2E75B6"/>
          <w:sz w:val="23"/>
          <w:szCs w:val="23"/>
        </w:rPr>
        <w:t xml:space="preserve">Core Methodology — Just-In-Time (JIT) Memory</w:t>
      </w:r>
    </w:p>
    <w:p>
      <w:pPr>
        <w:spacing w:after="80" w:before="60" w:line="320"/>
      </w:pPr>
      <w:r>
        <w:rPr>
          <w:rFonts w:ascii="Arial" w:cs="Arial" w:eastAsia="Arial" w:hAnsi="Arial"/>
          <w:sz w:val="22"/>
          <w:szCs w:val="22"/>
        </w:rPr>
        <w:t xml:space="preserve">GAM inverts the standard paradigm. It preserves complete history in a 'page-store' and performs intensive, task-specific retrieval and integration at runtime. Two LLM-based agents collaborate: The Memorizer processes incoming sessions to produce lightweight memos while paging full sessions into the page-store with contextual headers. The Researcher performs deep research at query time — planning search actions (vector search, BM25, ID-based retrieval), executing parallel searches, integrating results, and reflecting on completeness iteratively. GAM additionally supports end-to-end RL optimisation via policy gradient with answer quality as reward.</w:t>
      </w:r>
    </w:p>
    <w:p>
      <w:pPr>
        <w:pStyle w:val="Heading3"/>
        <w:spacing w:after="80" w:before="160"/>
      </w:pPr>
      <w:r>
        <w:rPr>
          <w:rFonts w:ascii="Arial" w:cs="Arial" w:eastAsia="Arial" w:hAnsi="Arial"/>
          <w:b/>
          <w:bCs/>
          <w:color w:val="2E75B6"/>
          <w:sz w:val="23"/>
          <w:szCs w:val="23"/>
        </w:rPr>
        <w:t xml:space="preserve">Key Contributions &amp; Results</w:t>
      </w:r>
    </w:p>
    <w:p>
      <w:pPr>
        <w:spacing w:after="80" w:before="60" w:line="320"/>
      </w:pPr>
      <w:r>
        <w:rPr>
          <w:rFonts w:ascii="Arial" w:cs="Arial" w:eastAsia="Arial" w:hAnsi="Arial"/>
          <w:sz w:val="22"/>
          <w:szCs w:val="22"/>
        </w:rPr>
        <w:t xml:space="preserve">GAM outperforms all baselines on LoCoMo, HotpotQA (56K/224K/448K), RULER, and NarrativeQA. On RULER multi-hop tracing, GAM achieves over 90% accuracy while baselines fail. Demonstrates that even 128K-context LLMs underperform GAM — confirming that raw context length does not solve long-context challenges. Limitations: Researcher module sensitive to backbone size (performance degrades below 7B); high online compute cost unmeasured; RL training limited; English text-only evaluation.</w:t>
      </w:r>
    </w:p>
    <w:p>
      <w:pPr>
        <w:spacing w:before="120"/>
      </w:pPr>
      <w:r>
        <w:t xml:space="preserve"/>
      </w:r>
    </w:p>
    <w:p>
      <w:pPr>
        <w:pStyle w:val="Heading2"/>
        <w:spacing w:after="120" w:before="240"/>
      </w:pPr>
      <w:r>
        <w:rPr>
          <w:rFonts w:ascii="Arial" w:cs="Arial" w:eastAsia="Arial" w:hAnsi="Arial"/>
          <w:b/>
          <w:bCs/>
          <w:color w:val="2E75B6"/>
          <w:sz w:val="26"/>
          <w:szCs w:val="26"/>
        </w:rPr>
        <w:t xml:space="preserve">Paper 5 — HippoRAG: Neurobiologically Inspired Long-Term Memory for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Authors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Bernal Jimenez Gutierrez, Yiheng Shu, Yu Gu, Michihiro Yasunaga, Yu Su</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Institution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Ohio State University, Stanford University</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Year /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NeurIPS 2024 — arXiv:2405.14831v3</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Keywords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Hippocampal indexing theory, knowledge graph, Personalized PageRank, multi-hop QA, neuroscience-inspired</w:t>
            </w:r>
          </w:p>
        </w:tc>
      </w:tr>
    </w:tbl>
    <w:p>
      <w:pPr>
        <w:spacing w:before="120"/>
      </w:pPr>
      <w:r>
        <w:t xml:space="preserve"/>
      </w:r>
    </w:p>
    <w:p>
      <w:pPr>
        <w:pStyle w:val="Heading3"/>
        <w:spacing w:after="80" w:before="160"/>
      </w:pPr>
      <w:r>
        <w:rPr>
          <w:rFonts w:ascii="Arial" w:cs="Arial" w:eastAsia="Arial" w:hAnsi="Arial"/>
          <w:b/>
          <w:bCs/>
          <w:color w:val="2E75B6"/>
          <w:sz w:val="23"/>
          <w:szCs w:val="23"/>
        </w:rPr>
        <w:t xml:space="preserve">Motivation &amp; Problem Statement</w:t>
      </w:r>
    </w:p>
    <w:p>
      <w:pPr>
        <w:spacing w:after="80" w:before="60" w:line="320"/>
      </w:pPr>
      <w:r>
        <w:rPr>
          <w:rFonts w:ascii="Arial" w:cs="Arial" w:eastAsia="Arial" w:hAnsi="Arial"/>
          <w:sz w:val="22"/>
          <w:szCs w:val="22"/>
        </w:rPr>
        <w:t xml:space="preserve">Standard RAG systems encode each passage in isolation, making knowledge integration across passage boundaries impossible in a single retrieval step. Multi-hop QA forces expensive iterative retrieval loops. HippoRAG asks: can we design a retrieval architecture that mimics the human brain's associative memory to integrate dispersed knowledge efficiently?</w:t>
      </w:r>
    </w:p>
    <w:p>
      <w:pPr>
        <w:pStyle w:val="Heading3"/>
        <w:spacing w:after="80" w:before="160"/>
      </w:pPr>
      <w:r>
        <w:rPr>
          <w:rFonts w:ascii="Arial" w:cs="Arial" w:eastAsia="Arial" w:hAnsi="Arial"/>
          <w:b/>
          <w:bCs/>
          <w:color w:val="2E75B6"/>
          <w:sz w:val="23"/>
          <w:szCs w:val="23"/>
        </w:rPr>
        <w:t xml:space="preserve">Core Methodology — Hippocampal Memory Indexing</w:t>
      </w:r>
    </w:p>
    <w:p>
      <w:pPr>
        <w:spacing w:after="80" w:before="60" w:line="320"/>
      </w:pPr>
      <w:r>
        <w:rPr>
          <w:rFonts w:ascii="Arial" w:cs="Arial" w:eastAsia="Arial" w:hAnsi="Arial"/>
          <w:sz w:val="22"/>
          <w:szCs w:val="22"/>
        </w:rPr>
        <w:t xml:space="preserve">Grounded in the Hippocampal Memory Indexing Theory from cognitive neuroscience, HippoRAG maps brain components to AI counterparts: LLM Neocortex (extracts OpenIE triples from passages, building a schemaless Knowledge Graph); Dense Retrieval Encoders / Parahippocampal Regions (add synonymy edges between similar entity nodes); and Personalized PageRank on the KG / Hippocampus (given query named entities as seed nodes, PPR explores the graph to retrieve relevant passages via associative multi-hop traversal in a single step).</w:t>
      </w:r>
    </w:p>
    <w:p>
      <w:pPr>
        <w:pStyle w:val="Heading3"/>
        <w:spacing w:after="80" w:before="160"/>
      </w:pPr>
      <w:r>
        <w:rPr>
          <w:rFonts w:ascii="Arial" w:cs="Arial" w:eastAsia="Arial" w:hAnsi="Arial"/>
          <w:b/>
          <w:bCs/>
          <w:color w:val="2E75B6"/>
          <w:sz w:val="23"/>
          <w:szCs w:val="23"/>
        </w:rPr>
        <w:t xml:space="preserve">Key Contributions &amp; Results</w:t>
      </w:r>
    </w:p>
    <w:p>
      <w:pPr>
        <w:spacing w:after="80" w:before="60" w:line="320"/>
      </w:pPr>
      <w:r>
        <w:rPr>
          <w:rFonts w:ascii="Arial" w:cs="Arial" w:eastAsia="Arial" w:hAnsi="Arial"/>
          <w:sz w:val="22"/>
          <w:szCs w:val="22"/>
        </w:rPr>
        <w:t xml:space="preserve">Up to 20% improvement over state-of-the-art RAG on 2WikiMultiHopQA; ~3% on MuSiQue. Single-step HippoRAG is 10-20x cheaper and 6-13x faster than iterative retrieval (IRCoT) while matching or exceeding its performance. Combining HippoRAG with IRCoT provides additional gains up to 20%. Works with open-weight LLMs (Llama-3.1-70B matches GPT-3.5). Limitations: off-the-shelf components with no fine-tuning; entity-centric design wastes contextual signals; scalability unvalidated beyond current benchmarks; not designed for conversational multi-session agent settings.</w:t>
      </w:r>
    </w:p>
    <w:p>
      <w:pPr>
        <w:spacing w:before="120"/>
      </w:pPr>
      <w:r>
        <w:t xml:space="preserve"/>
      </w:r>
    </w:p>
    <w:p>
      <w:pPr>
        <w:pStyle w:val="Heading2"/>
        <w:spacing w:after="120" w:before="240"/>
      </w:pPr>
      <w:r>
        <w:rPr>
          <w:rFonts w:ascii="Arial" w:cs="Arial" w:eastAsia="Arial" w:hAnsi="Arial"/>
          <w:b/>
          <w:bCs/>
          <w:color w:val="2E75B6"/>
          <w:sz w:val="26"/>
          <w:szCs w:val="26"/>
        </w:rPr>
        <w:t xml:space="preserve">Paper 6 — Mem0: Building Production-Ready AI Agents with Scalable Long-Term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Authors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Prateek Chhikara, Dev Khant, Saket Aryan, Taranjeet Singh, Deshraj Yadav</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Institution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Mem0.ai Research</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Year /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2025 — arXiv:2504.19413v1 (April 2025)</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Keywords</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Production memory, scalable LLM memory, graph memory, LOCOMO, token efficiency, latency</w:t>
            </w:r>
          </w:p>
        </w:tc>
      </w:tr>
    </w:tbl>
    <w:p>
      <w:pPr>
        <w:spacing w:before="120"/>
      </w:pPr>
      <w:r>
        <w:t xml:space="preserve"/>
      </w:r>
    </w:p>
    <w:p>
      <w:pPr>
        <w:pStyle w:val="Heading3"/>
        <w:spacing w:after="80" w:before="160"/>
      </w:pPr>
      <w:r>
        <w:rPr>
          <w:rFonts w:ascii="Arial" w:cs="Arial" w:eastAsia="Arial" w:hAnsi="Arial"/>
          <w:b/>
          <w:bCs/>
          <w:color w:val="2E75B6"/>
          <w:sz w:val="23"/>
          <w:szCs w:val="23"/>
        </w:rPr>
        <w:t xml:space="preserve">Motivation &amp; Problem Statement</w:t>
      </w:r>
    </w:p>
    <w:p>
      <w:pPr>
        <w:spacing w:after="80" w:before="60" w:line="320"/>
      </w:pPr>
      <w:r>
        <w:rPr>
          <w:rFonts w:ascii="Arial" w:cs="Arial" w:eastAsia="Arial" w:hAnsi="Arial"/>
          <w:sz w:val="22"/>
          <w:szCs w:val="22"/>
        </w:rPr>
        <w:t xml:space="preserve">Even with models supporting 128K-200K token context windows, real-world systems face two fundamental problems: (1) meaningful human-AI relationships spanning weeks or months inevitably exceed any fixed context limit; (2) relevant information gets buried in irrelevant context, degrading attention. The missing piece is a production-ready memory system that is not only accurate but computationally efficient enough for real-world deployment at scale.</w:t>
      </w:r>
    </w:p>
    <w:p>
      <w:pPr>
        <w:pStyle w:val="Heading3"/>
        <w:spacing w:after="80" w:before="160"/>
      </w:pPr>
      <w:r>
        <w:rPr>
          <w:rFonts w:ascii="Arial" w:cs="Arial" w:eastAsia="Arial" w:hAnsi="Arial"/>
          <w:b/>
          <w:bCs/>
          <w:color w:val="2E75B6"/>
          <w:sz w:val="23"/>
          <w:szCs w:val="23"/>
        </w:rPr>
        <w:t xml:space="preserve">Core Methodology — Two-Phase Incremental Memory</w:t>
      </w:r>
    </w:p>
    <w:p>
      <w:pPr>
        <w:spacing w:after="80" w:before="60" w:line="320"/>
      </w:pPr>
      <w:r>
        <w:rPr>
          <w:rFonts w:ascii="Arial" w:cs="Arial" w:eastAsia="Arial" w:hAnsi="Arial"/>
          <w:sz w:val="22"/>
          <w:szCs w:val="22"/>
        </w:rPr>
        <w:t xml:space="preserve">Mem0 processes each message pair through two phases. In the Extraction Phase, the system combines a conversation summary S (maintained asynchronously) with recent history and the new message pair to extract salient memory facts. In the Update Phase, each fact is compared against existing memories via vector embeddings, and an LLM selects one of four operations: ADD (new distinct fact), UPDATE (augment existing memory), DELETE (remove contradicted memory), or NOOP (no change). Mem0g (graph variant) extends this with a directed labeled graph in Neo4j, where nodes represent entities and edges represent typed relationships, with dual retrieval combining entity-centric graph traversal and semantic triplet matching.</w:t>
      </w:r>
    </w:p>
    <w:p>
      <w:pPr>
        <w:pStyle w:val="Heading3"/>
        <w:spacing w:after="80" w:before="160"/>
      </w:pPr>
      <w:r>
        <w:rPr>
          <w:rFonts w:ascii="Arial" w:cs="Arial" w:eastAsia="Arial" w:hAnsi="Arial"/>
          <w:b/>
          <w:bCs/>
          <w:color w:val="2E75B6"/>
          <w:sz w:val="23"/>
          <w:szCs w:val="23"/>
        </w:rPr>
        <w:t xml:space="preserve">Key Contributions &amp; Results</w:t>
      </w:r>
    </w:p>
    <w:p>
      <w:pPr>
        <w:spacing w:after="80" w:before="60" w:line="320"/>
      </w:pPr>
      <w:r>
        <w:rPr>
          <w:rFonts w:ascii="Arial" w:cs="Arial" w:eastAsia="Arial" w:hAnsi="Arial"/>
          <w:sz w:val="22"/>
          <w:szCs w:val="22"/>
        </w:rPr>
        <w:t xml:space="preserve">26% relative improvement over OpenAI's proprietary ChatGPT memory on LOCOMO LLM-as-Judge metric. 91% lower p95 latency and over 90% token cost savings vs. full-context processing. Mem0g provides ~2% additional accuracy gain. Outperforms all 6 baseline categories across all 4 LOCOMO question types. Only paper to systematically measure production deployment metrics (latency, token cost) alongside accuracy. Limitations: single-benchmark evaluation (LOCOMO only); Neo4j dependency for graph variant; no adversarial or privacy evaluation; no formal consistency guarantees.</w:t>
      </w:r>
    </w:p>
    <w:p>
      <w:r>
        <w:br w:type="page"/>
      </w:r>
    </w:p>
    <w:p>
      <w:pPr>
        <w:pStyle w:val="Heading1"/>
        <w:spacing w:after="160" w:before="320"/>
      </w:pPr>
      <w:r>
        <w:rPr>
          <w:rFonts w:ascii="Arial" w:cs="Arial" w:eastAsia="Arial" w:hAnsi="Arial"/>
          <w:b/>
          <w:bCs/>
          <w:color w:val="1F3864"/>
          <w:sz w:val="34"/>
          <w:szCs w:val="34"/>
        </w:rPr>
        <w:t xml:space="preserve">Section 2: Comparative Analysis</w:t>
      </w:r>
    </w:p>
    <w:p>
      <w:pPr>
        <w:pBdr>
          <w:bottom w:val="single" w:color="2E75B6" w:sz="4" w:space="1"/>
        </w:pBdr>
        <w:spacing w:after="60" w:before="60"/>
      </w:pPr>
      <w:r>
        <w:t xml:space="preserve"/>
      </w:r>
    </w:p>
    <w:p>
      <w:pPr>
        <w:spacing w:after="80" w:before="60" w:line="320"/>
      </w:pPr>
      <w:r>
        <w:rPr>
          <w:rFonts w:ascii="Arial" w:cs="Arial" w:eastAsia="Arial" w:hAnsi="Arial"/>
          <w:sz w:val="22"/>
          <w:szCs w:val="22"/>
        </w:rPr>
        <w:t xml:space="preserve">The table below summarises the six papers across key dimensions, enabling direct comparison of design choices, capabilities, and limitations.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400"/>
        <w:gridCol w:w="1300"/>
        <w:gridCol w:w="1580"/>
        <w:gridCol w:w="1400"/>
        <w:gridCol w:w="1160"/>
        <w:gridCol w:w="780"/>
        <w:gridCol w:w="400"/>
      </w:tblGrid>
      <w:tr>
        <w:trPr>
          <w:tblHeader/>
        </w:trPr>
        <w:tc>
          <w:tcPr>
            <w:tcW w:type="dxa" w:w="13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Paper</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Core Paradigm</w:t>
            </w:r>
          </w:p>
        </w:tc>
        <w:tc>
          <w:tcPr>
            <w:tcW w:type="dxa" w:w="13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Storage Type</w:t>
            </w:r>
          </w:p>
        </w:tc>
        <w:tc>
          <w:tcPr>
            <w:tcW w:type="dxa" w:w="15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Retrieval Strategy</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Memory Evolution</w:t>
            </w:r>
          </w:p>
        </w:tc>
        <w:tc>
          <w:tcPr>
            <w:tcW w:type="dxa" w:w="1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Benchmark</w:t>
            </w:r>
          </w:p>
        </w:tc>
        <w:tc>
          <w:tcPr>
            <w:tcW w:type="dxa" w:w="7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Scale</w:t>
            </w:r>
          </w:p>
        </w:tc>
      </w:tr>
      <w:tr>
        <w:tc>
          <w:tcPr>
            <w:tcW w:type="dxa" w:w="1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MemGPT</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OS / Paging</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FIFO + Archival DB</w:t>
            </w:r>
          </w:p>
        </w:tc>
        <w:tc>
          <w:tcPr>
            <w:tcW w:type="dxa" w:w="15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LLM function calls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Manual (LLM writes)</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MSC, DocQA</w:t>
            </w:r>
          </w:p>
        </w:tc>
        <w:tc>
          <w:tcPr>
            <w:tcW w:type="dxa" w:w="7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2024</w:t>
            </w:r>
          </w:p>
        </w:tc>
        <w:tc>
          <w:tcPr>
            <w:tcW w:type="dxa" w:w="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Single-agent</w:t>
            </w:r>
          </w:p>
        </w:tc>
      </w:tr>
      <w:tr>
        <w:tc>
          <w:tcPr>
            <w:tcW w:type="dxa" w:w="1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Survey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Taxonomy</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All types surveyed</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All types surveyed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Consolidation, update, forgetting</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Survey (200+ papers)</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2026</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N/A</w:t>
            </w:r>
          </w:p>
        </w:tc>
      </w:tr>
      <w:tr>
        <w:tc>
          <w:tcPr>
            <w:tcW w:type="dxa" w:w="1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A-MEM</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Agentic / Zettelkasten</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Note graph (vector)</w:t>
            </w:r>
          </w:p>
        </w:tc>
        <w:tc>
          <w:tcPr>
            <w:tcW w:type="dxa" w:w="15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Embedding + LLM links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Autonomous LLM evolution</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LoCoMo, DialSim</w:t>
            </w:r>
          </w:p>
        </w:tc>
        <w:tc>
          <w:tcPr>
            <w:tcW w:type="dxa" w:w="7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2025</w:t>
            </w:r>
          </w:p>
        </w:tc>
        <w:tc>
          <w:tcPr>
            <w:tcW w:type="dxa" w:w="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Single-agent</w:t>
            </w:r>
          </w:p>
        </w:tc>
      </w:tr>
      <w:tr>
        <w:tc>
          <w:tcPr>
            <w:tcW w:type="dxa" w:w="1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JIT Compilation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Page-store (full history)</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Deep research (iterative)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Memo + page headers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LoCoMo, HotpotQA, RULER, NarrativeQA</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2025</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Single-agent</w:t>
            </w:r>
          </w:p>
        </w:tc>
      </w:tr>
      <w:tr>
        <w:tc>
          <w:tcPr>
            <w:tcW w:type="dxa" w:w="1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HippoRAG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Neurobiology / Graph</w:t>
            </w:r>
          </w:p>
        </w:tc>
        <w:tc>
          <w:tcPr>
            <w:tcW w:type="dxa" w:w="13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Knowledge graph (KG)</w:t>
            </w:r>
          </w:p>
        </w:tc>
        <w:tc>
          <w:tcPr>
            <w:tcW w:type="dxa" w:w="15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PPR on KG (single-step)</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Additive only</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MuSiQue, 2WikiMHQA, HotpotQA</w:t>
            </w:r>
          </w:p>
        </w:tc>
        <w:tc>
          <w:tcPr>
            <w:tcW w:type="dxa" w:w="7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2024</w:t>
            </w:r>
          </w:p>
        </w:tc>
        <w:tc>
          <w:tcPr>
            <w:tcW w:type="dxa" w:w="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Single-agent</w:t>
            </w:r>
          </w:p>
        </w:tc>
      </w:tr>
      <w:tr>
        <w:tc>
          <w:tcPr>
            <w:tcW w:type="dxa" w:w="1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Mem0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Production / Extraction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Vector DB + Neo4j graph</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Embedding + graph traversal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ADD/UPDATE/DELETE/NOOP</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LOCOMO</w:t>
            </w:r>
          </w:p>
        </w:tc>
        <w:tc>
          <w:tcPr>
            <w:tcW w:type="dxa" w:w="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2025</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Single-user</w:t>
            </w:r>
          </w:p>
        </w:tc>
      </w:tr>
    </w:tbl>
    <w:p>
      <w:r>
        <w:br w:type="page"/>
      </w:r>
    </w:p>
    <w:p>
      <w:pPr>
        <w:pStyle w:val="Heading1"/>
        <w:spacing w:after="160" w:before="320"/>
      </w:pPr>
      <w:r>
        <w:rPr>
          <w:rFonts w:ascii="Arial" w:cs="Arial" w:eastAsia="Arial" w:hAnsi="Arial"/>
          <w:b/>
          <w:bCs/>
          <w:color w:val="1F3864"/>
          <w:sz w:val="34"/>
          <w:szCs w:val="34"/>
        </w:rPr>
        <w:t xml:space="preserve">Section 3: Gap Analysis</w:t>
      </w:r>
    </w:p>
    <w:p>
      <w:pPr>
        <w:pBdr>
          <w:bottom w:val="single" w:color="2E75B6" w:sz="4" w:space="1"/>
        </w:pBdr>
        <w:spacing w:after="60" w:before="60"/>
      </w:pPr>
      <w:r>
        <w:t xml:space="preserve"/>
      </w:r>
    </w:p>
    <w:p>
      <w:pPr>
        <w:spacing w:after="80" w:before="60" w:line="320"/>
      </w:pPr>
      <w:r>
        <w:rPr>
          <w:rFonts w:ascii="Arial" w:cs="Arial" w:eastAsia="Arial" w:hAnsi="Arial"/>
          <w:sz w:val="22"/>
          <w:szCs w:val="22"/>
        </w:rPr>
        <w:t xml:space="preserve">Drawing from the limitations, experimental scope, and open questions across all six papers, seven major research gaps are identified below. Each gap is supported by evidence from specific papers and represents a legitimate, underexplored direction for original research.</w:t>
      </w:r>
    </w:p>
    <w:p>
      <w:pPr>
        <w:pStyle w:val="Heading2"/>
        <w:spacing w:after="120" w:before="240"/>
      </w:pPr>
      <w:r>
        <w:rPr>
          <w:rFonts w:ascii="Arial" w:cs="Arial" w:eastAsia="Arial" w:hAnsi="Arial"/>
          <w:b/>
          <w:bCs/>
          <w:color w:val="2E75B6"/>
          <w:sz w:val="26"/>
          <w:szCs w:val="26"/>
        </w:rPr>
        <w:t xml:space="preserve">Gap 1 — Memory Trustworthiness, Privacy &amp; Security</w:t>
      </w:r>
    </w:p>
    <w:p>
      <w:pPr>
        <w:spacing w:after="80" w:before="60" w:line="320"/>
      </w:pPr>
      <w:r>
        <w:rPr>
          <w:rFonts w:ascii="Arial" w:cs="Arial" w:eastAsia="Arial" w:hAnsi="Arial"/>
          <w:sz w:val="22"/>
          <w:szCs w:val="22"/>
        </w:rPr>
        <w:t xml:space="preserve">None of the six papers evaluate memory systems against adversarial conditions. All assume benign users and clean inputs. In practice, memory systems face three classes of risks: (1) Memory Poisoning — a malicious user or tool output injects false facts that persist across sessions; (2) Privacy Leakage — sensitive information stored in agent memory may be retrieved and disclosed in unintended contexts; (3) Hallucinated Memory Corruption — LLMs generating memory entries may hallucinate facts that become 'ground truth' in the knowledge base.</w:t>
      </w:r>
    </w:p>
    <w:p>
      <w:pPr>
        <w:spacing w:after="80" w:before="60" w:line="320"/>
      </w:pPr>
      <w:r>
        <w:rPr>
          <w:rFonts w:ascii="Arial" w:cs="Arial" w:eastAsia="Arial" w:hAnsi="Arial"/>
          <w:sz w:val="22"/>
          <w:szCs w:val="22"/>
        </w:rPr>
        <w:t xml:space="preserve">The Survey (r2) flags trustworthiness as a frontier (Section 7.7) and Mem0 acknowledges the absence of adversarial evaluation, but neither proposes solutions. A-MEM notes quality depends on the underlying LLM without addressing correctness guarantees. HippoRAG's KG is implicitly vulnerable to triple injection. No formal security model exists for any memory system.</w:t>
      </w:r>
    </w:p>
    <w:p>
      <w:pPr>
        <w:spacing w:after="80" w:before="60" w:line="320"/>
      </w:pPr>
      <w:r>
        <w:rPr>
          <w:rFonts w:ascii="Arial" w:cs="Arial" w:eastAsia="Arial" w:hAnsi="Arial"/>
          <w:sz w:val="22"/>
          <w:szCs w:val="22"/>
        </w:rPr>
        <w:t xml:space="preserve">Evidence: Survey (r2) Sec 7.7; A-MEM Limitations; Mem0 Limitations; MemGPT (no security model).</w:t>
      </w:r>
    </w:p>
    <w:p>
      <w:pPr>
        <w:pStyle w:val="Heading2"/>
        <w:spacing w:after="120" w:before="240"/>
      </w:pPr>
      <w:r>
        <w:rPr>
          <w:rFonts w:ascii="Arial" w:cs="Arial" w:eastAsia="Arial" w:hAnsi="Arial"/>
          <w:b/>
          <w:bCs/>
          <w:color w:val="2E75B6"/>
          <w:sz w:val="26"/>
          <w:szCs w:val="26"/>
        </w:rPr>
        <w:t xml:space="preserve">Gap 2 — Shared &amp; Collaborative Memory in Multi-Agent Systems</w:t>
      </w:r>
    </w:p>
    <w:p>
      <w:pPr>
        <w:spacing w:after="80" w:before="60" w:line="320"/>
      </w:pPr>
      <w:r>
        <w:rPr>
          <w:rFonts w:ascii="Arial" w:cs="Arial" w:eastAsia="Arial" w:hAnsi="Arial"/>
          <w:sz w:val="22"/>
          <w:szCs w:val="22"/>
        </w:rPr>
        <w:t xml:space="preserve">All six papers are designed for single-agent or single-user scenarios. The Survey (r2) explicitly identifies shared memory for multi-agent systems as an emerging frontier (Section 7.5), noting the shift from 'isolated memories to shared cognitive substrates'. However, no concrete architecture for managing shared memory across agents — including ownership, conflict resolution, access permissions, and synchronisation — is proposed or evaluated in any paper.</w:t>
      </w:r>
    </w:p>
    <w:p>
      <w:pPr>
        <w:spacing w:after="80" w:before="60" w:line="320"/>
      </w:pPr>
      <w:r>
        <w:rPr>
          <w:rFonts w:ascii="Arial" w:cs="Arial" w:eastAsia="Arial" w:hAnsi="Arial"/>
          <w:sz w:val="22"/>
          <w:szCs w:val="22"/>
        </w:rPr>
        <w:t xml:space="preserve">In real deployments, AI systems increasingly involve multiple specialised agents (planner, researcher, executor, critic) that must share context. How should memory writes from different agents be attributed, weighted, and merged? How should conflicting memories from different agents be resolved? These questions are entirely unanswered.</w:t>
      </w:r>
    </w:p>
    <w:p>
      <w:pPr>
        <w:spacing w:after="80" w:before="60" w:line="320"/>
      </w:pPr>
      <w:r>
        <w:rPr>
          <w:rFonts w:ascii="Arial" w:cs="Arial" w:eastAsia="Arial" w:hAnsi="Arial"/>
          <w:sz w:val="22"/>
          <w:szCs w:val="22"/>
        </w:rPr>
        <w:t xml:space="preserve">Evidence: Survey (r2) Sec 7.5; GAM (single-agent only); all papers use single-agent evaluation.</w:t>
      </w:r>
    </w:p>
    <w:p>
      <w:pPr>
        <w:pStyle w:val="Heading2"/>
        <w:spacing w:after="120" w:before="240"/>
      </w:pPr>
      <w:r>
        <w:rPr>
          <w:rFonts w:ascii="Arial" w:cs="Arial" w:eastAsia="Arial" w:hAnsi="Arial"/>
          <w:b/>
          <w:bCs/>
          <w:color w:val="2E75B6"/>
          <w:sz w:val="26"/>
          <w:szCs w:val="26"/>
        </w:rPr>
        <w:t xml:space="preserve">Gap 3 — Multimodal Memory Beyond Text</w:t>
      </w:r>
    </w:p>
    <w:p>
      <w:pPr>
        <w:spacing w:after="80" w:before="60" w:line="320"/>
      </w:pPr>
      <w:r>
        <w:rPr>
          <w:rFonts w:ascii="Arial" w:cs="Arial" w:eastAsia="Arial" w:hAnsi="Arial"/>
          <w:sz w:val="22"/>
          <w:szCs w:val="22"/>
        </w:rPr>
        <w:t xml:space="preserve">Every system evaluated in these papers operates exclusively on text. The Survey (r2) identifies multimodal memory as a frontier (Section 7.4). A-MEM explicitly acknowledges that 'future work could explore extending the system to handle multimodal information such as images or audio.' HippoRAG's knowledge graph is built from text-extracted OpenIE triples only. No paper proposes how to store, link, or retrieve visual, audio, or structured data memories alongside text.</w:t>
      </w:r>
    </w:p>
    <w:p>
      <w:pPr>
        <w:spacing w:after="80" w:before="60" w:line="320"/>
      </w:pPr>
      <w:r>
        <w:rPr>
          <w:rFonts w:ascii="Arial" w:cs="Arial" w:eastAsia="Arial" w:hAnsi="Arial"/>
          <w:sz w:val="22"/>
          <w:szCs w:val="22"/>
        </w:rPr>
        <w:t xml:space="preserve">Real-world AI agents encounter images, audio, video, and structured data. A memory system restricted to text loses crucial information from these modalities. Cross-modal memory linking — connecting a spoken instruction to a visual scene to a later text note — is an entirely unsolved problem in this literature.</w:t>
      </w:r>
    </w:p>
    <w:p>
      <w:pPr>
        <w:spacing w:after="80" w:before="60" w:line="320"/>
      </w:pPr>
      <w:r>
        <w:rPr>
          <w:rFonts w:ascii="Arial" w:cs="Arial" w:eastAsia="Arial" w:hAnsi="Arial"/>
          <w:sz w:val="22"/>
          <w:szCs w:val="22"/>
        </w:rPr>
        <w:t xml:space="preserve">Evidence: A-MEM Limitations; Survey (r2) Sec 7.4; all papers: text-only evaluation datasets.</w:t>
      </w:r>
    </w:p>
    <w:p>
      <w:pPr>
        <w:pStyle w:val="Heading2"/>
        <w:spacing w:after="120" w:before="240"/>
      </w:pPr>
      <w:r>
        <w:rPr>
          <w:rFonts w:ascii="Arial" w:cs="Arial" w:eastAsia="Arial" w:hAnsi="Arial"/>
          <w:b/>
          <w:bCs/>
          <w:color w:val="2E75B6"/>
          <w:sz w:val="26"/>
          <w:szCs w:val="26"/>
        </w:rPr>
        <w:t xml:space="preserve">Gap 4 — Memory Forgetting, Importance Weighting &amp; Lifecycle Management</w:t>
      </w:r>
    </w:p>
    <w:p>
      <w:pPr>
        <w:spacing w:after="80" w:before="60" w:line="320"/>
      </w:pPr>
      <w:r>
        <w:rPr>
          <w:rFonts w:ascii="Arial" w:cs="Arial" w:eastAsia="Arial" w:hAnsi="Arial"/>
          <w:sz w:val="22"/>
          <w:szCs w:val="22"/>
        </w:rPr>
        <w:t xml:space="preserve">Most papers treat memory as an append-only or minimally-pruned store. MemGPT uses FIFO eviction — a time-based policy that discards old messages regardless of importance. Mem0 supports deletion only when new information contradicts old facts. A-MEM's evolution mechanism updates memory without principled forgetting. The Survey (r2) discusses forgetting as a dynamic (Section 5.2.3) but no system implements biologically-motivated forgetting curves or importance-weighted memory decay.</w:t>
      </w:r>
    </w:p>
    <w:p>
      <w:pPr>
        <w:spacing w:after="80" w:before="60" w:line="320"/>
      </w:pPr>
      <w:r>
        <w:rPr>
          <w:rFonts w:ascii="Arial" w:cs="Arial" w:eastAsia="Arial" w:hAnsi="Arial"/>
          <w:sz w:val="22"/>
          <w:szCs w:val="22"/>
        </w:rPr>
        <w:t xml:space="preserve">In long-lived agents operating over months or years, memory will grow unbounded without principled pruning. The question of what to remember, compress, and forget — and when — is not addressed by any paper. This is analogous to the Ebbinghaus forgetting curve in human memory, which has no AI equivalent in these systems.</w:t>
      </w:r>
    </w:p>
    <w:p>
      <w:pPr>
        <w:spacing w:after="80" w:before="60" w:line="320"/>
      </w:pPr>
      <w:r>
        <w:rPr>
          <w:rFonts w:ascii="Arial" w:cs="Arial" w:eastAsia="Arial" w:hAnsi="Arial"/>
          <w:sz w:val="22"/>
          <w:szCs w:val="22"/>
        </w:rPr>
        <w:t xml:space="preserve">Evidence: MemGPT (FIFO eviction only); A-MEM (no forgetting mechanism); Survey (r2) Sec 5.2.3.</w:t>
      </w:r>
    </w:p>
    <w:p>
      <w:pPr>
        <w:pStyle w:val="Heading2"/>
        <w:spacing w:after="120" w:before="240"/>
      </w:pPr>
      <w:r>
        <w:rPr>
          <w:rFonts w:ascii="Arial" w:cs="Arial" w:eastAsia="Arial" w:hAnsi="Arial"/>
          <w:b/>
          <w:bCs/>
          <w:color w:val="2E75B6"/>
          <w:sz w:val="26"/>
          <w:szCs w:val="26"/>
        </w:rPr>
        <w:t xml:space="preserve">Gap 5 — Learned Memory Management via Reinforcement Learning</w:t>
      </w:r>
    </w:p>
    <w:p>
      <w:pPr>
        <w:spacing w:after="80" w:before="60" w:line="320"/>
      </w:pPr>
      <w:r>
        <w:rPr>
          <w:rFonts w:ascii="Arial" w:cs="Arial" w:eastAsia="Arial" w:hAnsi="Arial"/>
          <w:sz w:val="22"/>
          <w:szCs w:val="22"/>
        </w:rPr>
        <w:t xml:space="preserve">All memory management policies — when to write, what to retrieve, how to organise — are either hand-crafted (MemGPT's prompt instructions, HippoRAG's PPR algorithm) or LLM-driven via in-context prompting (A-MEM, Mem0). The Survey (r2) identifies RL-integrated memory as a major frontier (Section 7.3). GAM introduces an RL optimisation framework but acknowledges limited training experiments and does not ablate which components benefit from RL.</w:t>
      </w:r>
    </w:p>
    <w:p>
      <w:pPr>
        <w:spacing w:after="80" w:before="60" w:line="320"/>
      </w:pPr>
      <w:r>
        <w:rPr>
          <w:rFonts w:ascii="Arial" w:cs="Arial" w:eastAsia="Arial" w:hAnsi="Arial"/>
          <w:sz w:val="22"/>
          <w:szCs w:val="22"/>
        </w:rPr>
        <w:t xml:space="preserve">No paper demonstrates a memory system trained end-to-end via RL to optimise downstream task performance across all write, eviction, linking, and retrieval decisions jointly. The core challenge is the temporal credit assignment problem: memory decisions have delayed rewards visible only many turns later.</w:t>
      </w:r>
    </w:p>
    <w:p>
      <w:pPr>
        <w:spacing w:after="80" w:before="60" w:line="320"/>
      </w:pPr>
      <w:r>
        <w:rPr>
          <w:rFonts w:ascii="Arial" w:cs="Arial" w:eastAsia="Arial" w:hAnsi="Arial"/>
          <w:sz w:val="22"/>
          <w:szCs w:val="22"/>
        </w:rPr>
        <w:t xml:space="preserve">Evidence: GAM Sec 2.2.3 (RL framework, limited experiments); Survey (r2) Sec 7.3; MemGPT (prompt-based policies only).</w:t>
      </w:r>
    </w:p>
    <w:p>
      <w:pPr>
        <w:pStyle w:val="Heading2"/>
        <w:spacing w:after="120" w:before="240"/>
      </w:pPr>
      <w:r>
        <w:rPr>
          <w:rFonts w:ascii="Arial" w:cs="Arial" w:eastAsia="Arial" w:hAnsi="Arial"/>
          <w:b/>
          <w:bCs/>
          <w:color w:val="2E75B6"/>
          <w:sz w:val="26"/>
          <w:szCs w:val="26"/>
        </w:rPr>
        <w:t xml:space="preserve">Gap 6 — Standardised Efficiency Benchmarks</w:t>
      </w:r>
    </w:p>
    <w:p>
      <w:pPr>
        <w:spacing w:after="80" w:before="60" w:line="320"/>
      </w:pPr>
      <w:r>
        <w:rPr>
          <w:rFonts w:ascii="Arial" w:cs="Arial" w:eastAsia="Arial" w:hAnsi="Arial"/>
          <w:sz w:val="22"/>
          <w:szCs w:val="22"/>
        </w:rPr>
        <w:t xml:space="preserve">Mem0 is the only paper that explicitly evaluates production metrics (latency, token cost). HippoRAG acknowledges its scalability 'still calls for further validation.' A-MEM does not evaluate link generation costs at large memory scales. GAM's deep research iterations introduce significant online compute that is not measured. There is a fundamental tension in this literature: more sophisticated memory systems achieve higher accuracy at unknown cost. The field lacks standardised efficiency benchmarks measuring accuracy vs. latency vs. token cost tradeoffs across systems.</w:t>
      </w:r>
    </w:p>
    <w:p>
      <w:pPr>
        <w:spacing w:after="80" w:before="60" w:line="320"/>
      </w:pPr>
      <w:r>
        <w:rPr>
          <w:rFonts w:ascii="Arial" w:cs="Arial" w:eastAsia="Arial" w:hAnsi="Arial"/>
          <w:sz w:val="22"/>
          <w:szCs w:val="22"/>
        </w:rPr>
        <w:t xml:space="preserve">Evidence: Mem0 (only paper with latency/cost metrics); HippoRAG Limitations; A-MEM (no scalability analysis); GAM (no latency analysis).</w:t>
      </w:r>
    </w:p>
    <w:p>
      <w:pPr>
        <w:pStyle w:val="Heading2"/>
        <w:spacing w:after="120" w:before="240"/>
      </w:pPr>
      <w:r>
        <w:rPr>
          <w:rFonts w:ascii="Arial" w:cs="Arial" w:eastAsia="Arial" w:hAnsi="Arial"/>
          <w:b/>
          <w:bCs/>
          <w:color w:val="2E75B6"/>
          <w:sz w:val="26"/>
          <w:szCs w:val="26"/>
        </w:rPr>
        <w:t xml:space="preserve">Gap 7 — Memory for Embodied &amp; Tool-Using Agents</w:t>
      </w:r>
    </w:p>
    <w:p>
      <w:pPr>
        <w:spacing w:after="80" w:before="60" w:line="320"/>
      </w:pPr>
      <w:r>
        <w:rPr>
          <w:rFonts w:ascii="Arial" w:cs="Arial" w:eastAsia="Arial" w:hAnsi="Arial"/>
          <w:sz w:val="22"/>
          <w:szCs w:val="22"/>
        </w:rPr>
        <w:t xml:space="preserve">All six papers evaluate memory in conversational or document-QA settings. None considers memory for embodied agents that must remember spatial layouts, object states, and action histories, or for tool-using agents that accumulate procedural knowledge about API behaviours, error patterns, and successful strategies. The Survey (r2) mentions embodied settings briefly but no paper evaluates memory in these domains.</w:t>
      </w:r>
    </w:p>
    <w:p>
      <w:pPr>
        <w:spacing w:after="80" w:before="60" w:line="320"/>
      </w:pPr>
      <w:r>
        <w:rPr>
          <w:rFonts w:ascii="Arial" w:cs="Arial" w:eastAsia="Arial" w:hAnsi="Arial"/>
          <w:sz w:val="22"/>
          <w:szCs w:val="22"/>
        </w:rPr>
        <w:t xml:space="preserve">The type of information an embodied agent must remember is qualitatively different from conversational fact retention. Similarly, tool-using agents benefit from remembering which queries caused which errors in which APIs — a form of procedural, causal memory not captured by any current system.</w:t>
      </w:r>
    </w:p>
    <w:p>
      <w:pPr>
        <w:spacing w:after="80" w:before="60" w:line="320"/>
      </w:pPr>
      <w:r>
        <w:rPr>
          <w:rFonts w:ascii="Arial" w:cs="Arial" w:eastAsia="Arial" w:hAnsi="Arial"/>
          <w:sz w:val="22"/>
          <w:szCs w:val="22"/>
        </w:rPr>
        <w:t xml:space="preserve">Evidence: Survey (r2) Sec 4.2.3 (skill-based memory); all papers: conversational/document-only benchmarks.</w:t>
      </w:r>
    </w:p>
    <w:p>
      <w:r>
        <w:br w:type="page"/>
      </w:r>
    </w:p>
    <w:p>
      <w:pPr>
        <w:pStyle w:val="Heading1"/>
        <w:spacing w:after="160" w:before="320"/>
      </w:pPr>
      <w:r>
        <w:rPr>
          <w:rFonts w:ascii="Arial" w:cs="Arial" w:eastAsia="Arial" w:hAnsi="Arial"/>
          <w:b/>
          <w:bCs/>
          <w:color w:val="1F3864"/>
          <w:sz w:val="34"/>
          <w:szCs w:val="34"/>
        </w:rPr>
        <w:t xml:space="preserve">Section 4: Novel Research Paper Ideas</w:t>
      </w:r>
    </w:p>
    <w:p>
      <w:pPr>
        <w:pBdr>
          <w:bottom w:val="single" w:color="2E75B6" w:sz="4" w:space="1"/>
        </w:pBdr>
        <w:spacing w:after="60" w:before="60"/>
      </w:pPr>
      <w:r>
        <w:t xml:space="preserve"/>
      </w:r>
    </w:p>
    <w:p>
      <w:pPr>
        <w:spacing w:after="80" w:before="60" w:line="320"/>
      </w:pPr>
      <w:r>
        <w:rPr>
          <w:rFonts w:ascii="Arial" w:cs="Arial" w:eastAsia="Arial" w:hAnsi="Arial"/>
          <w:sz w:val="22"/>
          <w:szCs w:val="22"/>
        </w:rPr>
        <w:t xml:space="preserve">Based on the gap analysis above, the following five research paper ideas are proposed. Each is scoped to be publishable at a top-tier venue (NeurIPS, ICLR, ACL, EMNLP) and is directly grounded in specific, identified gaps.</w:t>
      </w:r>
    </w:p>
    <w:p>
      <w:pPr>
        <w:pStyle w:val="Heading2"/>
        <w:spacing w:after="120" w:before="240"/>
      </w:pPr>
      <w:r>
        <w:rPr>
          <w:rFonts w:ascii="Arial" w:cs="Arial" w:eastAsia="Arial" w:hAnsi="Arial"/>
          <w:b/>
          <w:bCs/>
          <w:color w:val="2E75B6"/>
          <w:sz w:val="26"/>
          <w:szCs w:val="26"/>
        </w:rPr>
        <w:t xml:space="preserve">Paper Idea 1 — TrustMem: Adversarially Robust and Privacy-Preserving Agent Memory</w:t>
      </w:r>
    </w:p>
    <w:p>
      <w:pPr>
        <w:spacing w:after="80" w:before="60" w:line="320"/>
      </w:pPr>
      <w:r>
        <w:rPr>
          <w:rFonts w:ascii="Arial" w:cs="Arial" w:eastAsia="Arial" w:hAnsi="Arial"/>
          <w:sz w:val="22"/>
          <w:szCs w:val="22"/>
        </w:rPr>
        <w:t xml:space="preserve">Addresses: Gap 1 — Memory Trustworthiness, Privacy &amp; Security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Motivation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existing memory system evaluates robustness to adversarial inputs. As agents are deployed in production, malicious actors can exploit the memory layer to inject persistent false beliefs, extract private user data, or corrupt reasoning over time. The field needs both defenses and evaluation protocols.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Core Idea</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Propose TrustMem with three defenses: (1) Fact Verification Layer — before writing any memory, an LLM cross-checks the candidate fact against existing memories and a lightweight external knowledge source for plausibility; (2) Differential Privacy Memory — inject calibrated noise into memory embeddings to prevent membership inference attacks; (3) Provenance Tracking — each memory entry stores its source (conversation turn, tool output, user statement) with confidence scores, enabling the agent to quarantine memories from untrusted sources.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Methodology</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Evaluate on: (a) a new adversarial benchmark — MemAttack — with injected contradictions, false facts, and malicious tool outputs; (b) privacy metrics (membership inference attack success rate, data extraction rate); (c) standard LoCoMo accuracy to confirm no degradation on clean inputs. Compare TrustMem against A-MEM, Mem0, and MemGPT on both clean and adversarial conditions.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Contributions</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First adversarial benchmark for agent memory systems; formal privacy guarantees for agent memory via differential privacy; demonstrated robustness without significant accuracy loss on clean tasks.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Target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IEEE S&amp;P, ACL (Trust &amp; Safety track), or NeurIPS Datasets &amp; Benchmarks</w:t>
            </w:r>
          </w:p>
        </w:tc>
      </w:tr>
    </w:tbl>
    <w:p>
      <w:pPr>
        <w:spacing w:before="200"/>
      </w:pPr>
      <w:r>
        <w:t xml:space="preserve"/>
      </w:r>
    </w:p>
    <w:p>
      <w:pPr>
        <w:pStyle w:val="Heading2"/>
        <w:spacing w:after="120" w:before="240"/>
      </w:pPr>
      <w:r>
        <w:rPr>
          <w:rFonts w:ascii="Arial" w:cs="Arial" w:eastAsia="Arial" w:hAnsi="Arial"/>
          <w:b/>
          <w:bCs/>
          <w:color w:val="2E75B6"/>
          <w:sz w:val="26"/>
          <w:szCs w:val="26"/>
        </w:rPr>
        <w:t xml:space="preserve">Paper Idea 2 — CoMem: Collaborative Memory Architecture for Multi-Agent LLM Systems</w:t>
      </w:r>
    </w:p>
    <w:p>
      <w:pPr>
        <w:spacing w:after="80" w:before="60" w:line="320"/>
      </w:pPr>
      <w:r>
        <w:rPr>
          <w:rFonts w:ascii="Arial" w:cs="Arial" w:eastAsia="Arial" w:hAnsi="Arial"/>
          <w:sz w:val="22"/>
          <w:szCs w:val="22"/>
        </w:rPr>
        <w:t xml:space="preserve">Addresses: Gap 2 — Shared &amp; Collaborative Memory in Multi-Agent Systems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Motivation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 multi-agent pipelines become standard (planner + researcher + executor + critic), each agent accumulates memory independently, leading to redundant storage, conflicting beliefs, and siloed knowledge. No current system addresses how agents should share, merge, and synchronise memories with attribution and conflict resolution.</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Core Idea</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Propose CoMem — a shared memory substrate for multi-agent systems with: (1) Attributed Memory Writes: each memory entry carries an agent-ID, confidence score, and access permissions; (2) Conflict Resolution Protocol: when agents hold contradictory memories, a consensus mechanism (majority vote + recency weighting) resolves conflicts; (3) Role-Aware Retrieval: retrieval queries are scoped by agent role — a Researcher agent retrieves different memory subsets than an Executor agent; (4) Memory Synchronisation Events: periodic sync rounds propagate important memories while filtering redundant entries.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Methodology</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Design a multi-agent benchmark — MultiAgentMem — with tasks requiring explicit coordination (software engineering, collaborative research). Evaluate against per-agent memory baselines (MemGPT, A-MEM) and shared-context baselines. Measure: accuracy, redundancy ratio, conflict resolution rate, and latency overhead.</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Contributions</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First principled architecture for shared agent memory; new benchmark for multi-agent memory evaluation; demonstration that collaborative memory outperforms per-agent isolation on coordination tasks.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Target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NeurIPS, ICLR, or AAMAS (Autonomous Agents and Multi-Agent Systems)</w:t>
            </w:r>
          </w:p>
        </w:tc>
      </w:tr>
    </w:tbl>
    <w:p>
      <w:pPr>
        <w:spacing w:before="200"/>
      </w:pPr>
      <w:r>
        <w:t xml:space="preserve"/>
      </w:r>
    </w:p>
    <w:p>
      <w:pPr>
        <w:pStyle w:val="Heading2"/>
        <w:spacing w:after="120" w:before="240"/>
      </w:pPr>
      <w:r>
        <w:rPr>
          <w:rFonts w:ascii="Arial" w:cs="Arial" w:eastAsia="Arial" w:hAnsi="Arial"/>
          <w:b/>
          <w:bCs/>
          <w:color w:val="2E75B6"/>
          <w:sz w:val="26"/>
          <w:szCs w:val="26"/>
        </w:rPr>
        <w:t xml:space="preserve">Paper Idea 3 — MultiMem: Cross-Modal Memory Integration for Vision-Language Agents</w:t>
      </w:r>
    </w:p>
    <w:p>
      <w:pPr>
        <w:spacing w:after="80" w:before="60" w:line="320"/>
      </w:pPr>
      <w:r>
        <w:rPr>
          <w:rFonts w:ascii="Arial" w:cs="Arial" w:eastAsia="Arial" w:hAnsi="Arial"/>
          <w:sz w:val="22"/>
          <w:szCs w:val="22"/>
        </w:rPr>
        <w:t xml:space="preserve">Addresses: Gap 3 — Multimodal Memory Beyond Text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Motivation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Real-world agents process images, video, audio, and structured data alongside text. Restricting memory to text forces lossy transcription of visual and audio content. A user showing an agent a picture of their broken appliance expects the agent to remember the visual state — not just a text description of it. Cross-modal memory linking is entirely unsolved.</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Core Idea</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Propose MultiMem with: (1) Modal-Specific Encoders: separate encoders for text (transformer), image (CLIP/BLIP-2), audio (Whisper embeddings), and structured data producing a unified semantic embedding space; (2) Cross-Modal Knowledge Graph: a HippoRAG-style graph where nodes can be any modality and edges represent cross-modal associations (e.g., a visual scene linked to a verbal instruction linked to a text note); (3) Modality-Aware Retrieval: queries in any modality can retrieve memories across all modalities via the unified embedding space and graph traversal.</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Methodology</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Construct a multimodal memory benchmark — VisionMem — with tasks requiring retrieval of visual states, audio instructions, and text facts. Evaluate on: (a) Visual QA with historical image context; (b) Audio-grounded conversational memory; (c) Cross-modal multi-hop reasoning. Compare against text-only baselines using human-generated transcription as an upper bound.</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Contributions</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First multimodal agent memory architecture with cross-modal linking; new VisionMem benchmark; demonstration that cross-modal associations improve task performance beyond text-only retrieval.</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Target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NeurIPS, CVPR, or ACL (Multimodal track)</w:t>
            </w:r>
          </w:p>
        </w:tc>
      </w:tr>
    </w:tbl>
    <w:p>
      <w:pPr>
        <w:spacing w:before="200"/>
      </w:pPr>
      <w:r>
        <w:t xml:space="preserve"/>
      </w:r>
    </w:p>
    <w:p>
      <w:pPr>
        <w:pStyle w:val="Heading2"/>
        <w:spacing w:after="120" w:before="240"/>
      </w:pPr>
      <w:r>
        <w:rPr>
          <w:rFonts w:ascii="Arial" w:cs="Arial" w:eastAsia="Arial" w:hAnsi="Arial"/>
          <w:b/>
          <w:bCs/>
          <w:color w:val="2E75B6"/>
          <w:sz w:val="26"/>
          <w:szCs w:val="26"/>
        </w:rPr>
        <w:t xml:space="preserve">Paper Idea 4 — ForgetNet: Biologically-Motivated Memory Forgetting and Consolidation for LLM Agents</w:t>
      </w:r>
    </w:p>
    <w:p>
      <w:pPr>
        <w:spacing w:after="80" w:before="60" w:line="320"/>
      </w:pPr>
      <w:r>
        <w:rPr>
          <w:rFonts w:ascii="Arial" w:cs="Arial" w:eastAsia="Arial" w:hAnsi="Arial"/>
          <w:sz w:val="22"/>
          <w:szCs w:val="22"/>
        </w:rPr>
        <w:t xml:space="preserve">Addresses: Gap 4 — Memory Forgetting, Importance Weighting &amp; Lifecycle Management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Motivation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Memory growth without forgetting leads to unbounded storage costs, increasing retrieval noise, and eventual performance degradation. Humans forget information according to the Ebbinghaus forgetting curve — memories decay exponentially unless reinforced. No existing LLM memory system implements principled forgetting. MemGPT's FIFO eviction discards based on recency alone, not importance.</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Core Idea</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Propose ForgetNet with four mechanisms: (1) Memory Importance Scoring: each memory entry receives a dynamic importance score based on retrieval frequency, recency, semantic centrality (how many memories link to it), and task relevance (reward-weighted from downstream outcomes); (2) Spaced Repetition Consolidation: memories above an importance threshold are merged into compact, high-confidence representations; (3) Gradual Decay: memories below the threshold decay — first compressed to a summary, then archived, then deleted after a configurable TTL; (4) Importance Reinforcement: when a decayed memory is retrieved and successfully used, its importance score is boosted (analogous to human memory reconsolidation).</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Methodology</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Evaluate on long-horizon benchmarks (LoCoMo extended to 100+ sessions; NarrativeQA). Metrics: storage growth rate over time, retrieval noise (false positive rate), accuracy on recent vs. distant facts, and comparison of FIFO vs. importance-weighted eviction. Demonstrate that ForgetNet maintains accuracy while reducing storage 3-5x over extended interactions.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Contributions</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First principled biologically-motivated forgetting mechanism for LLM agents; importance scoring function combining frequency, recency, centrality, and task reward; demonstrated long-horizon benefits over naive eviction strategies.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Target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ICLR, NeurIPS, or CogSci (Cognitive Science Society)</w:t>
            </w:r>
          </w:p>
        </w:tc>
      </w:tr>
    </w:tbl>
    <w:p>
      <w:pPr>
        <w:spacing w:before="200"/>
      </w:pPr>
      <w:r>
        <w:t xml:space="preserve"/>
      </w:r>
    </w:p>
    <w:p>
      <w:pPr>
        <w:pStyle w:val="Heading2"/>
        <w:spacing w:after="120" w:before="240"/>
      </w:pPr>
      <w:r>
        <w:rPr>
          <w:rFonts w:ascii="Arial" w:cs="Arial" w:eastAsia="Arial" w:hAnsi="Arial"/>
          <w:b/>
          <w:bCs/>
          <w:color w:val="2E75B6"/>
          <w:sz w:val="26"/>
          <w:szCs w:val="26"/>
        </w:rPr>
        <w:t xml:space="preserve">Paper Idea 5 — MemRL: Reinforcement Learning for End-to-End Memory Management Policy Optimisation</w:t>
      </w:r>
    </w:p>
    <w:p>
      <w:pPr>
        <w:spacing w:after="80" w:before="60" w:line="320"/>
      </w:pPr>
      <w:r>
        <w:rPr>
          <w:rFonts w:ascii="Arial" w:cs="Arial" w:eastAsia="Arial" w:hAnsi="Arial"/>
          <w:sz w:val="22"/>
          <w:szCs w:val="22"/>
        </w:rPr>
        <w:t xml:space="preserve">Addresses: Gap 5 — Learned Memory Management via Reinforcement Learning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Motivation</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Memory management policies in all six papers are hand-crafted or rely on in-context LLM prompting. GAM introduces RL but with limited experiments and no ablation of which components benefit. The core challenge is that memory decisions have delayed rewards — quality is only revealed many turns later. The temporal credit assignment problem in memory management is entirely unsolved.</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Core Idea</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Propose MemRL — an end-to-end RL framework for all memory management decisions: (1) Memory Policy Network: a lightweight policy network (on top of a frozen or LoRA-fine-tuned LLM) that takes current memory state and incoming context and outputs a distribution over memory actions (WRITE, EVICT, LINK, RETRIEVE, SUMMARISE, NOOP); (2) Delayed Reward Formulation: reward is downstream task performance obtained after k turns — where k is a hyperparameter controlling temporal credit assignment window; (3) Curriculum Training: start with k=1 (immediate reward) and progressively increase k to teach the agent to plan memory actions for the long term; (4) Contrastive Memory Rollouts: sample multiple memory trajectories for the same conversation and use contrastive learning to distinguish high-reward from low-reward memory strategies.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Methodology</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Train on LoCoMo and NarrativeQA. Evaluate on: (a) held-out LoCoMo conversations; (b) cross-domain transfer to new task types; (c) ablation of reward delay k, curriculum, and contrastive loss. Compare against: MemGPT (hand-crafted), A-MEM (LLM-driven), and GAM's existing RL variant.</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Contributions</w:t>
            </w:r>
          </w:p>
        </w:tc>
        <w:tc>
          <w:tcPr>
            <w:tcW w:type="dxa" w:w="7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First systematic RL formulation for all memory management decisions jointly; delayed reward formulation with curriculum training addressing temporal credit assignment; demonstration that learned policies outperform hand-crafted and prompt-driven baselines on long-horizon tasks.</w:t>
            </w:r>
          </w:p>
        </w:tc>
      </w:tr>
      <w:tr>
        <w:tc>
          <w:tcPr>
            <w:tcW w:type="dxa" w:w="21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F3864"/>
                <w:sz w:val="20"/>
                <w:szCs w:val="20"/>
              </w:rPr>
              <w:t xml:space="preserve">Target Venue</w:t>
            </w:r>
          </w:p>
        </w:tc>
        <w:tc>
          <w:tcPr>
            <w:tcW w:type="dxa" w:w="7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NeurIPS, ICLR, or ICML</w:t>
            </w:r>
          </w:p>
        </w:tc>
      </w:tr>
    </w:tbl>
    <w:p>
      <w:pPr>
        <w:spacing w:before="200"/>
      </w:pPr>
      <w:r>
        <w:t xml:space="preserve"/>
      </w:r>
    </w:p>
    <w:p>
      <w:r>
        <w:br w:type="page"/>
      </w:r>
    </w:p>
    <w:p>
      <w:pPr>
        <w:pStyle w:val="Heading1"/>
        <w:spacing w:after="160" w:before="320"/>
      </w:pPr>
      <w:r>
        <w:rPr>
          <w:rFonts w:ascii="Arial" w:cs="Arial" w:eastAsia="Arial" w:hAnsi="Arial"/>
          <w:b/>
          <w:bCs/>
          <w:color w:val="1F3864"/>
          <w:sz w:val="34"/>
          <w:szCs w:val="34"/>
        </w:rPr>
        <w:t xml:space="preserve">Section 5: Summary &amp; Research Roadmap</w:t>
      </w:r>
    </w:p>
    <w:p>
      <w:pPr>
        <w:pBdr>
          <w:bottom w:val="single" w:color="2E75B6" w:sz="4" w:space="1"/>
        </w:pBdr>
        <w:spacing w:after="60" w:before="60"/>
      </w:pPr>
      <w:r>
        <w:t xml:space="preserve"/>
      </w:r>
    </w:p>
    <w:p>
      <w:pPr>
        <w:spacing w:after="80" w:before="60" w:line="320"/>
      </w:pPr>
      <w:r>
        <w:rPr>
          <w:rFonts w:ascii="Arial" w:cs="Arial" w:eastAsia="Arial" w:hAnsi="Arial"/>
          <w:sz w:val="22"/>
          <w:szCs w:val="22"/>
        </w:rPr>
        <w:t xml:space="preserve">The six papers collectively represent a rapidly maturing research area. MemGPT (2024) established the OS-memory-hierarchy metaphor. HippoRAG (2024) brought neuroscience-inspired graph retrieval. A-MEM and GAM (2025) pushed toward more autonomous and lossless memory respectively. Mem0 (2025) bridged the gap to production deployment. The comprehensive Survey (2026) unified the fragmented landscape under a principled taxonomy.</w:t>
      </w:r>
    </w:p>
    <w:p>
      <w:pPr>
        <w:spacing w:after="80" w:before="60" w:line="320"/>
      </w:pPr>
      <w:r>
        <w:rPr>
          <w:rFonts w:ascii="Arial" w:cs="Arial" w:eastAsia="Arial" w:hAnsi="Arial"/>
          <w:sz w:val="22"/>
          <w:szCs w:val="22"/>
        </w:rPr>
        <w:t xml:space="preserve">Despite this progress, seven significant gaps persist. The roadmap table below maps each proposed paper idea to its target gap, priority, and recommended venue.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200"/>
        <w:gridCol w:w="1400"/>
        <w:gridCol w:w="2200"/>
      </w:tblGrid>
      <w:tr>
        <w:trPr>
          <w:tblHeader/>
        </w:trPr>
        <w:tc>
          <w:tcPr>
            <w:tcW w:type="dxa" w:w="2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Proposed Paper</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Gap Addressed</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Recommended Venue</w:t>
            </w:r>
          </w:p>
        </w:tc>
      </w:tr>
      <w:tr>
        <w:tc>
          <w:tcPr>
            <w:tcW w:type="dxa" w:w="2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TrustMem</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Adversarial robustness &amp; privacy (Gap 1)</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Very High</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IEEE S&amp;P / ACL</w:t>
            </w:r>
          </w:p>
        </w:tc>
      </w:tr>
      <w:tr>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CoMem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Multi-agent shared memory (Gap 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NeurIPS / AAMAS</w:t>
            </w:r>
          </w:p>
        </w:tc>
      </w:tr>
      <w:tr>
        <w:tc>
          <w:tcPr>
            <w:tcW w:type="dxa" w:w="2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MultiMem</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Multimodal memory integration (Gap 3)</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NeurIPS / CVPR</w:t>
            </w:r>
          </w:p>
        </w:tc>
      </w:tr>
      <w:tr>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ForgetNet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&amp; lifecycle management (Gap 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Medium-High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ICLR / CogSci</w:t>
            </w:r>
          </w:p>
        </w:tc>
      </w:tr>
      <w:tr>
        <w:tc>
          <w:tcPr>
            <w:tcW w:type="dxa" w:w="2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MemRL</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RL-based memory policy learning (Gap 5)</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Medium-High</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19"/>
                <w:szCs w:val="19"/>
              </w:rPr>
              <w:t xml:space="preserve">NeurIPS / ICML</w:t>
            </w:r>
          </w:p>
        </w:tc>
      </w:tr>
    </w:tbl>
    <w:p>
      <w:pPr>
        <w:spacing w:before="200"/>
      </w:pPr>
      <w:r>
        <w:t xml:space="preserve"/>
      </w:r>
    </w:p>
    <w:p>
      <w:pPr>
        <w:spacing w:after="80" w:before="60" w:line="320"/>
      </w:pPr>
      <w:r>
        <w:rPr>
          <w:rFonts w:ascii="Arial" w:cs="Arial" w:eastAsia="Arial" w:hAnsi="Arial"/>
          <w:sz w:val="22"/>
          <w:szCs w:val="22"/>
        </w:rPr>
        <w:t xml:space="preserve">The highest-priority gaps are trustworthiness, multi-agent collaboration, and multimodal support — areas where the field is nearly silent. Any of the five proposed papers could serve as a standalone PhD chapter or a first-author conference contribution. The most feasible entry point for a new researcher is TrustMem, which requires constructing a new benchmark (MemAttack) — achievable without large-scale compute — while the security angle differentiates it clearly from all existing work.</w:t>
      </w:r>
    </w:p>
    <w:p>
      <w:pPr>
        <w:spacing w:before="200"/>
        <w:jc w:val="center"/>
      </w:pPr>
      <w:r>
        <w:rPr>
          <w:rFonts w:ascii="Arial" w:cs="Arial" w:eastAsia="Arial" w:hAnsi="Arial"/>
          <w:b/>
          <w:bCs/>
          <w:color w:val="2E75B6"/>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AI Memory Systems — Research Analysis | Sarvesh Kishor Talele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2026-05-10T14:05:51.291Z</dcterms:created>
  <dcterms:modified xsi:type="dcterms:W3CDTF">2026-05-10T14:05:51.291Z</dcterms:modified>
</cp:coreProperties>
</file>

<file path=docProps/custom.xml><?xml version="1.0" encoding="utf-8"?>
<Properties xmlns="http://schemas.openxmlformats.org/officeDocument/2006/custom-properties" xmlns:vt="http://schemas.openxmlformats.org/officeDocument/2006/docPropsVTypes"/>
</file>