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1E2101" w14:paraId="0272B5AB" w14:textId="77777777">
        <w:trPr>
          <w:jc w:val="center"/>
        </w:trPr>
        <w:tc>
          <w:tcPr>
            <w:tcW w:w="9792" w:type="dxa"/>
            <w:shd w:val="clear" w:color="auto" w:fill="6A1B4D"/>
            <w:tcMar>
              <w:top w:w="500" w:type="dxa"/>
              <w:left w:w="350" w:type="dxa"/>
              <w:bottom w:w="500" w:type="dxa"/>
              <w:right w:w="350" w:type="dxa"/>
            </w:tcMar>
          </w:tcPr>
          <w:p w14:paraId="1499E2ED" w14:textId="77777777" w:rsidR="001E2101" w:rsidRDefault="002A6864" w:rsidP="00381DE3">
            <w:pPr>
              <w:spacing w:before="320" w:after="240"/>
              <w:jc w:val="center"/>
              <w:rPr>
                <w:rFonts w:ascii="Calibri" w:hAnsi="Calibri"/>
                <w:b/>
                <w:color w:val="FFFFFF"/>
                <w:sz w:val="48"/>
              </w:rPr>
            </w:pPr>
            <w:r>
              <w:rPr>
                <w:rFonts w:ascii="Calibri" w:hAnsi="Calibri"/>
                <w:b/>
                <w:color w:val="FFFFFF"/>
                <w:sz w:val="48"/>
              </w:rPr>
              <w:t>P</w:t>
            </w:r>
            <w:r>
              <w:rPr>
                <w:rFonts w:ascii="Calibri" w:hAnsi="Calibri"/>
                <w:b/>
                <w:color w:val="FFFFFF"/>
                <w:sz w:val="48"/>
              </w:rPr>
              <w:t>ROJECT REPOR</w:t>
            </w:r>
            <w:r w:rsidR="00381DE3">
              <w:rPr>
                <w:rFonts w:ascii="Calibri" w:hAnsi="Calibri"/>
                <w:b/>
                <w:color w:val="FFFFFF"/>
                <w:sz w:val="48"/>
              </w:rPr>
              <w:t>T</w:t>
            </w:r>
          </w:p>
          <w:p w14:paraId="1541B364" w14:textId="77777777" w:rsidR="00381DE3" w:rsidRDefault="00381DE3" w:rsidP="00381DE3">
            <w:pPr>
              <w:spacing w:before="320" w:after="240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DERMA-BLISS-CLINIC</w:t>
            </w:r>
          </w:p>
          <w:p w14:paraId="409E50DC" w14:textId="77777777" w:rsidR="00381DE3" w:rsidRDefault="00381DE3" w:rsidP="00381DE3">
            <w:pPr>
              <w:spacing w:before="32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– Sarvesh Rajesh Konde</w:t>
            </w:r>
          </w:p>
          <w:p w14:paraId="07FD356D" w14:textId="0787EE0F" w:rsidR="00381DE3" w:rsidRDefault="00381DE3" w:rsidP="00381DE3">
            <w:pPr>
              <w:spacing w:before="32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Roll No. – 17030925014</w:t>
            </w:r>
          </w:p>
          <w:p w14:paraId="187959B2" w14:textId="062BB86D" w:rsidR="00381DE3" w:rsidRPr="00381DE3" w:rsidRDefault="00381DE3" w:rsidP="00381DE3">
            <w:pPr>
              <w:spacing w:before="32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SYMCA</w:t>
            </w:r>
          </w:p>
        </w:tc>
      </w:tr>
    </w:tbl>
    <w:p w14:paraId="293DB5CB" w14:textId="77777777" w:rsidR="00381DE3" w:rsidRDefault="00381DE3"/>
    <w:p w14:paraId="5FC90A33" w14:textId="77777777" w:rsidR="00381DE3" w:rsidRDefault="00381DE3"/>
    <w:p w14:paraId="05B016D9" w14:textId="3F73FD4B" w:rsidR="001E2101" w:rsidRDefault="002A6864">
      <w:r>
        <w:br w:type="page"/>
      </w:r>
    </w:p>
    <w:p w14:paraId="4F693F60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lastRenderedPageBreak/>
        <w:t>Executive Summary</w:t>
      </w:r>
    </w:p>
    <w:p w14:paraId="13B12DB8" w14:textId="3CF45A95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This project replaces disjointed manual paper workflows, physical prescription pads, and uncoordinated scheduling with a cohesive, secure, cloud</w:t>
      </w:r>
      <w:r>
        <w:rPr>
          <w:rFonts w:ascii="Calibri" w:hAnsi="Calibri"/>
          <w:color w:val="2D2424"/>
          <w:sz w:val="21"/>
        </w:rPr>
        <w:t>-ready digital platform.</w:t>
      </w:r>
    </w:p>
    <w:p w14:paraId="0F33ACF6" w14:textId="4BB37DC2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 xml:space="preserve">The software architecture encompasses a Spring Boot 3 RESTful microservice backend (Java 21 LTS), a normalized 19-table MySQL </w:t>
      </w:r>
      <w:r>
        <w:rPr>
          <w:rFonts w:ascii="Calibri" w:hAnsi="Calibri"/>
          <w:color w:val="2D2424"/>
          <w:sz w:val="21"/>
        </w:rPr>
        <w:t>transactional database with Flyway version-controlled migrations, a responsive administrative web app</w:t>
      </w:r>
      <w:r>
        <w:rPr>
          <w:rFonts w:ascii="Calibri" w:hAnsi="Calibri"/>
          <w:color w:val="2D2424"/>
          <w:sz w:val="21"/>
        </w:rPr>
        <w:t>lication tailored for desktop and clinic tablet operation, and an Expo/React Native cross-platform mobile application providing patients with frictionless appointment bookings, queue status tracking, and verified digital prescription downloads.</w:t>
      </w:r>
    </w:p>
    <w:p w14:paraId="482C7BCD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t>1. Aim &amp; Objectives</w:t>
      </w:r>
    </w:p>
    <w:p w14:paraId="6D963CF7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1.1 Primary Aim</w:t>
      </w:r>
    </w:p>
    <w:p w14:paraId="37ADB33C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 xml:space="preserve">The primary aim of the Derma Bliss Clinic Management System is to digitalize, streamline, and secure all </w:t>
      </w:r>
      <w:r>
        <w:rPr>
          <w:rFonts w:ascii="Calibri" w:hAnsi="Calibri"/>
          <w:color w:val="2D2424"/>
          <w:sz w:val="21"/>
        </w:rPr>
        <w:t>clinical, operational, financial, and patient-facing workflows of an active dermatology, trichology, and laser cosmetology clinic into an integrated, compliant, and intuitive digital ecosystem.</w:t>
      </w:r>
    </w:p>
    <w:p w14:paraId="1DC1E708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1.2 Specific Functional Objectives</w:t>
      </w:r>
    </w:p>
    <w:p w14:paraId="32C8D667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Seamless Appointment Lifecy</w:t>
      </w:r>
      <w:r>
        <w:rPr>
          <w:rFonts w:ascii="Calibri" w:hAnsi="Calibri"/>
          <w:b/>
          <w:color w:val="6A1B4D"/>
          <w:sz w:val="21"/>
        </w:rPr>
        <w:t>cle:</w:t>
      </w:r>
      <w:r>
        <w:rPr>
          <w:rFonts w:ascii="Calibri" w:hAnsi="Calibri"/>
          <w:color w:val="2D2424"/>
          <w:sz w:val="21"/>
        </w:rPr>
        <w:t xml:space="preserve"> Implement real-time doctor availability checks, configurable 15/30/45-minute slot allocations, collision-free database locks, and self-service patient booking.</w:t>
      </w:r>
    </w:p>
    <w:p w14:paraId="5DD6059B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Electronic Medical Records (EMR):</w:t>
      </w:r>
      <w:r>
        <w:rPr>
          <w:rFonts w:ascii="Calibri" w:hAnsi="Calibri"/>
          <w:color w:val="2D2424"/>
          <w:sz w:val="21"/>
        </w:rPr>
        <w:t xml:space="preserve"> Maintain a longitudinal digital health record for every p</w:t>
      </w:r>
      <w:r>
        <w:rPr>
          <w:rFonts w:ascii="Calibri" w:hAnsi="Calibri"/>
          <w:color w:val="2D2424"/>
          <w:sz w:val="21"/>
        </w:rPr>
        <w:t>atient including dermatological photographic archives, clinical examination notes, vitals, allergies, and treatment histories.</w:t>
      </w:r>
    </w:p>
    <w:p w14:paraId="76A2037E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Tamper-Evident Digital Prescriptions:</w:t>
      </w:r>
      <w:r>
        <w:rPr>
          <w:rFonts w:ascii="Calibri" w:hAnsi="Calibri"/>
          <w:color w:val="2D2424"/>
          <w:sz w:val="21"/>
        </w:rPr>
        <w:t xml:space="preserve"> Provide an ergonomic digital prescription pad supporting standardized dosages, frequencies,</w:t>
      </w:r>
      <w:r>
        <w:rPr>
          <w:rFonts w:ascii="Calibri" w:hAnsi="Calibri"/>
          <w:color w:val="2D2424"/>
          <w:sz w:val="21"/>
        </w:rPr>
        <w:t xml:space="preserve"> administration timings, and SHA-256 cryptographic doctor signatures with instant print-ready PDF generation.</w:t>
      </w:r>
    </w:p>
    <w:p w14:paraId="406CE01A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Smart Queue &amp; Token Management:</w:t>
      </w:r>
      <w:r>
        <w:rPr>
          <w:rFonts w:ascii="Calibri" w:hAnsi="Calibri"/>
          <w:color w:val="2D2424"/>
          <w:sz w:val="21"/>
        </w:rPr>
        <w:t xml:space="preserve"> Eliminate clinic waiting room congestion through real-time sequential token numbers, live consultation tracking, a</w:t>
      </w:r>
      <w:r>
        <w:rPr>
          <w:rFonts w:ascii="Calibri" w:hAnsi="Calibri"/>
          <w:color w:val="2D2424"/>
          <w:sz w:val="21"/>
        </w:rPr>
        <w:t>nd estimated wait-time updates.</w:t>
      </w:r>
    </w:p>
    <w:p w14:paraId="2BDE0B81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Integrated Billing &amp; Payment Reconciliation:</w:t>
      </w:r>
      <w:r>
        <w:rPr>
          <w:rFonts w:ascii="Calibri" w:hAnsi="Calibri"/>
          <w:color w:val="2D2424"/>
          <w:sz w:val="21"/>
        </w:rPr>
        <w:t xml:space="preserve"> Automate multi-item invoice generation (consultations, clinical procedures, medicines), calculate taxes and discounts, and support split payments across UPI, Credit/Debit Cards, a</w:t>
      </w:r>
      <w:r>
        <w:rPr>
          <w:rFonts w:ascii="Calibri" w:hAnsi="Calibri"/>
          <w:color w:val="2D2424"/>
          <w:sz w:val="21"/>
        </w:rPr>
        <w:t>nd Cash.</w:t>
      </w:r>
    </w:p>
    <w:p w14:paraId="006C2756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Doctor &amp; Practice Analytics:</w:t>
      </w:r>
      <w:r>
        <w:rPr>
          <w:rFonts w:ascii="Calibri" w:hAnsi="Calibri"/>
          <w:color w:val="2D2424"/>
          <w:sz w:val="21"/>
        </w:rPr>
        <w:t xml:space="preserve"> Deliver real-time business intelligence dashboards showing daily patient footfall, service categorization breakdowns, monthly revenue velocity, and appointment fulfillment rates.</w:t>
      </w:r>
    </w:p>
    <w:p w14:paraId="502DCF0E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Patient Engagement via Mobile App:</w:t>
      </w:r>
      <w:r>
        <w:rPr>
          <w:rFonts w:ascii="Calibri" w:hAnsi="Calibri"/>
          <w:color w:val="2D2424"/>
          <w:sz w:val="21"/>
        </w:rPr>
        <w:t xml:space="preserve"> Empo</w:t>
      </w:r>
      <w:r>
        <w:rPr>
          <w:rFonts w:ascii="Calibri" w:hAnsi="Calibri"/>
          <w:color w:val="2D2424"/>
          <w:sz w:val="21"/>
        </w:rPr>
        <w:t>wer patients with an iOS and Android compatible mobile portal to view diagnosis summaries, book recurring sessions, review payment receipts, and manage profile information.</w:t>
      </w:r>
    </w:p>
    <w:p w14:paraId="086D2A8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Robust Healthcare Data Security:</w:t>
      </w:r>
      <w:r>
        <w:rPr>
          <w:rFonts w:ascii="Calibri" w:hAnsi="Calibri"/>
          <w:color w:val="2D2424"/>
          <w:sz w:val="21"/>
        </w:rPr>
        <w:t xml:space="preserve"> Enforce role-based access control (RBAC), bcrypt-hashed doctor credentials, stateless JWT authorization with refresh token rotation, and comprehensive tamper-proof audit trails.</w:t>
      </w:r>
    </w:p>
    <w:p w14:paraId="5F042A58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t>2. System Architecture &amp; Technical Specifications</w:t>
      </w:r>
    </w:p>
    <w:p w14:paraId="3DD95480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system follows a classi</w:t>
      </w:r>
      <w:r>
        <w:rPr>
          <w:rFonts w:ascii="Calibri" w:hAnsi="Calibri"/>
          <w:color w:val="2D2424"/>
          <w:sz w:val="21"/>
        </w:rPr>
        <w:t>cal enterprise Three-Tier Decoupled Architecture, separating presentation, business logic, and transactional persistence. This ensures horizontal scalability, zero tight coupling, and effortless maintenance.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E2101" w14:paraId="567D127F" w14:textId="77777777">
        <w:trPr>
          <w:jc w:val="center"/>
        </w:trPr>
        <w:tc>
          <w:tcPr>
            <w:tcW w:w="3264" w:type="dxa"/>
            <w:shd w:val="clear" w:color="auto" w:fill="6A1B4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8B86DE" w14:textId="77777777" w:rsidR="001E2101" w:rsidRDefault="002A6864"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Layer</w:t>
            </w:r>
          </w:p>
        </w:tc>
        <w:tc>
          <w:tcPr>
            <w:tcW w:w="3264" w:type="dxa"/>
            <w:shd w:val="clear" w:color="auto" w:fill="6A1B4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C1E0B7" w14:textId="77777777" w:rsidR="001E2101" w:rsidRDefault="002A6864">
            <w:r>
              <w:rPr>
                <w:rFonts w:ascii="Calibri" w:hAnsi="Calibri"/>
                <w:b/>
                <w:color w:val="FFFFFF"/>
                <w:sz w:val="20"/>
              </w:rPr>
              <w:t>Technology Stack</w:t>
            </w:r>
          </w:p>
        </w:tc>
        <w:tc>
          <w:tcPr>
            <w:tcW w:w="3264" w:type="dxa"/>
            <w:shd w:val="clear" w:color="auto" w:fill="6A1B4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D6C629" w14:textId="77777777" w:rsidR="001E2101" w:rsidRDefault="002A6864">
            <w:r>
              <w:rPr>
                <w:rFonts w:ascii="Calibri" w:hAnsi="Calibri"/>
                <w:b/>
                <w:color w:val="FFFFFF"/>
                <w:sz w:val="20"/>
              </w:rPr>
              <w:t>Core Responsibilities</w:t>
            </w:r>
          </w:p>
        </w:tc>
      </w:tr>
      <w:tr w:rsidR="001E2101" w14:paraId="25058A5C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B78DE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Presentation (Admin)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8913F" w14:textId="1B0472E0" w:rsidR="001E2101" w:rsidRDefault="002A6864">
            <w:r>
              <w:rPr>
                <w:rFonts w:ascii="Calibri" w:hAnsi="Calibri"/>
                <w:color w:val="2D2424"/>
                <w:sz w:val="19"/>
              </w:rPr>
              <w:t xml:space="preserve">HTML5, CSS3 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90B5B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Doctor dashboard, appointment scheduler, EMR forms, prescription designer, billing registers, settings</w:t>
            </w:r>
          </w:p>
        </w:tc>
      </w:tr>
      <w:tr w:rsidR="001E2101" w14:paraId="0DAA5DB1" w14:textId="77777777">
        <w:trPr>
          <w:jc w:val="center"/>
        </w:trPr>
        <w:tc>
          <w:tcPr>
            <w:tcW w:w="3264" w:type="dxa"/>
            <w:shd w:val="clear" w:color="auto" w:fill="FAF6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9BF44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Presentation (Mobile)</w:t>
            </w:r>
          </w:p>
        </w:tc>
        <w:tc>
          <w:tcPr>
            <w:tcW w:w="3264" w:type="dxa"/>
            <w:shd w:val="clear" w:color="auto" w:fill="FAF6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B775D" w14:textId="3F34C2A2" w:rsidR="001E2101" w:rsidRDefault="002A6864">
            <w:r>
              <w:rPr>
                <w:rFonts w:ascii="Calibri" w:hAnsi="Calibri"/>
                <w:color w:val="2D2424"/>
                <w:sz w:val="19"/>
              </w:rPr>
              <w:t>React Native</w:t>
            </w:r>
            <w:r>
              <w:rPr>
                <w:rFonts w:ascii="Calibri" w:hAnsi="Calibri"/>
                <w:color w:val="2D2424"/>
                <w:sz w:val="19"/>
              </w:rPr>
              <w:t>, TypeScript, Expo 51, React N</w:t>
            </w:r>
            <w:r>
              <w:rPr>
                <w:rFonts w:ascii="Calibri" w:hAnsi="Calibri"/>
                <w:color w:val="2D2424"/>
                <w:sz w:val="19"/>
              </w:rPr>
              <w:t xml:space="preserve">avigation </w:t>
            </w:r>
          </w:p>
        </w:tc>
        <w:tc>
          <w:tcPr>
            <w:tcW w:w="3264" w:type="dxa"/>
            <w:shd w:val="clear" w:color="auto" w:fill="FAF6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ECE3A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Cross-platform patient application, booking wizard, token tracking, offline secure token cache</w:t>
            </w:r>
          </w:p>
        </w:tc>
      </w:tr>
      <w:tr w:rsidR="001E2101" w14:paraId="2206FF0E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901E0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Application Backend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9DF85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Java 21 LTS, Spring Boot 3.3.4, Spring Security, Spring Data JPA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0AF6E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 xml:space="preserve">REST API controller layer, business logic </w:t>
            </w:r>
            <w:r>
              <w:rPr>
                <w:rFonts w:ascii="Calibri" w:hAnsi="Calibri"/>
                <w:color w:val="2D2424"/>
                <w:sz w:val="19"/>
              </w:rPr>
              <w:t>validation, JWT authentication filters, OpenHTMLtoPDF generation</w:t>
            </w:r>
          </w:p>
        </w:tc>
      </w:tr>
      <w:tr w:rsidR="001E2101" w14:paraId="185CC11F" w14:textId="77777777">
        <w:trPr>
          <w:jc w:val="center"/>
        </w:trPr>
        <w:tc>
          <w:tcPr>
            <w:tcW w:w="3264" w:type="dxa"/>
            <w:shd w:val="clear" w:color="auto" w:fill="FAF6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38BBD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Data Persistence</w:t>
            </w:r>
          </w:p>
        </w:tc>
        <w:tc>
          <w:tcPr>
            <w:tcW w:w="3264" w:type="dxa"/>
            <w:shd w:val="clear" w:color="auto" w:fill="FAF6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4885C" w14:textId="4B49EDAD" w:rsidR="001E2101" w:rsidRDefault="002A6864">
            <w:r>
              <w:rPr>
                <w:rFonts w:ascii="Calibri" w:hAnsi="Calibri"/>
                <w:color w:val="2D2424"/>
                <w:sz w:val="19"/>
              </w:rPr>
              <w:t>MySQL 8.x Server</w:t>
            </w:r>
            <w:r>
              <w:rPr>
                <w:rFonts w:ascii="Calibri" w:hAnsi="Calibri"/>
                <w:color w:val="2D2424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color w:val="2D2424"/>
                <w:sz w:val="19"/>
              </w:rPr>
              <w:t>HikariCP</w:t>
            </w:r>
            <w:proofErr w:type="spellEnd"/>
            <w:r>
              <w:rPr>
                <w:rFonts w:ascii="Calibri" w:hAnsi="Calibri"/>
                <w:color w:val="2D2424"/>
                <w:sz w:val="19"/>
              </w:rPr>
              <w:t xml:space="preserve"> Connection Pool</w:t>
            </w:r>
          </w:p>
        </w:tc>
        <w:tc>
          <w:tcPr>
            <w:tcW w:w="3264" w:type="dxa"/>
            <w:shd w:val="clear" w:color="auto" w:fill="FAF6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FFBD4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ACID transactions, foreign key relational integrity, 19 normalized tables, indexes on patient/appointment</w:t>
            </w:r>
            <w:r>
              <w:rPr>
                <w:rFonts w:ascii="Calibri" w:hAnsi="Calibri"/>
                <w:color w:val="2D2424"/>
                <w:sz w:val="19"/>
              </w:rPr>
              <w:t xml:space="preserve"> queries</w:t>
            </w:r>
          </w:p>
        </w:tc>
      </w:tr>
    </w:tbl>
    <w:p w14:paraId="39697237" w14:textId="77777777" w:rsidR="001E2101" w:rsidRDefault="001E2101"/>
    <w:p w14:paraId="1D4F8B6A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t>3. Core Functional Modules</w:t>
      </w:r>
    </w:p>
    <w:p w14:paraId="0FA41669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3.1 Doctor &amp; Staff Authentication Module</w:t>
      </w:r>
    </w:p>
    <w:p w14:paraId="24FC76C3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 xml:space="preserve">Implements enterprise-grade authentication utilizing JSON Web Tokens (JWT) signed with HMAC-SHA256. Password credentials undergo salted bcrypt hashing (strength 12). </w:t>
      </w:r>
      <w:r>
        <w:rPr>
          <w:rFonts w:ascii="Calibri" w:hAnsi="Calibri"/>
          <w:color w:val="2D2424"/>
          <w:sz w:val="21"/>
        </w:rPr>
        <w:t>Supports token refresh cycles, automatic session timeouts, and granular role enforcement (ROLE_ADMIN, ROLE_DOCTOR, ROLE_PATIENT).</w:t>
      </w:r>
    </w:p>
    <w:p w14:paraId="0464EEA9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3.2 Executive Clinical Dashboard</w:t>
      </w:r>
    </w:p>
    <w:p w14:paraId="2F247860" w14:textId="06A37821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 xml:space="preserve">Presents </w:t>
      </w:r>
      <w:r>
        <w:rPr>
          <w:rFonts w:ascii="Calibri" w:hAnsi="Calibri"/>
          <w:color w:val="2D2424"/>
          <w:sz w:val="21"/>
        </w:rPr>
        <w:t xml:space="preserve">a consolidated morning operational snapshot. Key metric cards </w:t>
      </w:r>
      <w:r>
        <w:rPr>
          <w:rFonts w:ascii="Calibri" w:hAnsi="Calibri"/>
          <w:color w:val="2D2424"/>
          <w:sz w:val="21"/>
        </w:rPr>
        <w:t>include Today's Patient Queue, Confirmed Bookings, Pending Consultations, and Day's Total Collections. Integrates interactive quick-action buttons for rapid patient intake and prescription generation.</w:t>
      </w:r>
    </w:p>
    <w:p w14:paraId="252AD072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3.3 Smart Appointment Scheduling &amp; Slot Allocation</w:t>
      </w:r>
    </w:p>
    <w:p w14:paraId="768B6985" w14:textId="7F441563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Conf</w:t>
      </w:r>
      <w:r>
        <w:rPr>
          <w:rFonts w:ascii="Calibri" w:hAnsi="Calibri"/>
          <w:color w:val="2D2424"/>
          <w:sz w:val="21"/>
        </w:rPr>
        <w:t>igured around Derma Bliss Clinic's official working hours: Morning Session (10:00 AM – 01:00 PM) and Evening Session (05:00 PM – 09:00 PM) from Monday through Saturday. The scheduling engine calculates slots dynamically based on service duration</w:t>
      </w:r>
      <w:r>
        <w:rPr>
          <w:rFonts w:ascii="Calibri" w:hAnsi="Calibri"/>
          <w:color w:val="2D2424"/>
          <w:sz w:val="21"/>
        </w:rPr>
        <w:t xml:space="preserve"> and rejects double-booking attempts.</w:t>
      </w:r>
    </w:p>
    <w:p w14:paraId="5D5C17CA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3.4 Comprehensive Patient Directory &amp; Demographics</w:t>
      </w:r>
    </w:p>
    <w:p w14:paraId="31097F9E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Maintains unique system-wide patient identifiers (e.g., P-2026-0001). Captures</w:t>
      </w:r>
      <w:r>
        <w:rPr>
          <w:rFonts w:ascii="Calibri" w:hAnsi="Calibri"/>
          <w:color w:val="2D2424"/>
          <w:sz w:val="21"/>
        </w:rPr>
        <w:t xml:space="preserve"> complete demographic details, phone numbers, emergency contacts, blood group, drug allergies (e.g., Sulfa, Aspirin), and pre-existing medical conditions.</w:t>
      </w:r>
    </w:p>
    <w:p w14:paraId="5471A511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lastRenderedPageBreak/>
        <w:t>3.5 Electronic Medical Records (EMR) &amp; Clinical Notes</w:t>
      </w:r>
    </w:p>
    <w:p w14:paraId="26D660C2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 xml:space="preserve">Enables systematic recording of dermatological </w:t>
      </w:r>
      <w:r>
        <w:rPr>
          <w:rFonts w:ascii="Calibri" w:hAnsi="Calibri"/>
          <w:color w:val="2D2424"/>
          <w:sz w:val="21"/>
        </w:rPr>
        <w:t>consultations: Chief Complaints, Onset &amp; Duration, Clinical Examination Findings (papules, pustules, comedone distribution, Norwood grade), Diagnostic Impressions, and multi-stage Treatment Plans.</w:t>
      </w:r>
    </w:p>
    <w:p w14:paraId="094AB551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3.6 Digital Prescription &amp; PDF Generation Engine</w:t>
      </w:r>
    </w:p>
    <w:p w14:paraId="121A98CE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Standardiz</w:t>
      </w:r>
      <w:r>
        <w:rPr>
          <w:rFonts w:ascii="Calibri" w:hAnsi="Calibri"/>
          <w:color w:val="2D2424"/>
          <w:sz w:val="21"/>
        </w:rPr>
        <w:t>es prescription writing with pre-configured cosmetic dermatology formulations (gels, serums, topical retinoids, systemic antibiotics). Automatically generates a tamper-proof SHA-256 doctor signature hash and produces vector-quality downloadable PDF prescri</w:t>
      </w:r>
      <w:r>
        <w:rPr>
          <w:rFonts w:ascii="Calibri" w:hAnsi="Calibri"/>
          <w:color w:val="2D2424"/>
          <w:sz w:val="21"/>
        </w:rPr>
        <w:t>ptions with official clinic letterhead.</w:t>
      </w:r>
    </w:p>
    <w:p w14:paraId="2164C90A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3.7 Point-of-Sale Billing &amp; Revenue Management</w:t>
      </w:r>
    </w:p>
    <w:p w14:paraId="328152EF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Features automated invoice generation linked directly to rendered clinic services. Accommodates customized procedure pricing, discount waivers, GST tracking, and multi-c</w:t>
      </w:r>
      <w:r>
        <w:rPr>
          <w:rFonts w:ascii="Calibri" w:hAnsi="Calibri"/>
          <w:color w:val="2D2424"/>
          <w:sz w:val="21"/>
        </w:rPr>
        <w:t>hannel payment reconciliation across Cash, UPI (Google Pay, PhonePe, Paytm), and Credit/Debit Cards.</w:t>
      </w:r>
    </w:p>
    <w:p w14:paraId="26576D8C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3.8 Clinical Analytics &amp; Practice Intelligence</w:t>
      </w:r>
    </w:p>
    <w:p w14:paraId="03125BB8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Visualizes clinic growth patterns, monthly revenue trends, patient footfall by day of week, most requested a</w:t>
      </w:r>
      <w:r>
        <w:rPr>
          <w:rFonts w:ascii="Calibri" w:hAnsi="Calibri"/>
          <w:color w:val="2D2424"/>
          <w:sz w:val="21"/>
        </w:rPr>
        <w:t>esthetic procedures (HydraFacial vs. Chemical Peels vs. Laser), and payment method distribution.</w:t>
      </w:r>
    </w:p>
    <w:p w14:paraId="72555CBC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3.9 Clinic Settings &amp; System Customization</w:t>
      </w:r>
    </w:p>
    <w:p w14:paraId="4FD38FA9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 xml:space="preserve">Provides the doctor full autonomy over operational parameters including clinic address, consultation fees </w:t>
      </w:r>
      <w:r>
        <w:rPr>
          <w:rFonts w:ascii="Calibri" w:hAnsi="Calibri"/>
          <w:color w:val="2D2424"/>
          <w:sz w:val="21"/>
        </w:rPr>
        <w:t>(default ₹800), slot duration intervals, phone lines, social handles (@derma_bliss_clinic), and appointment notification templates.</w:t>
      </w:r>
    </w:p>
    <w:p w14:paraId="023B1E70" w14:textId="77777777" w:rsidR="001E2101" w:rsidRDefault="002A6864">
      <w:pPr>
        <w:keepNext/>
        <w:spacing w:before="280" w:after="80"/>
      </w:pPr>
      <w:r>
        <w:rPr>
          <w:rFonts w:ascii="Calibri" w:hAnsi="Calibri"/>
          <w:b/>
          <w:color w:val="6A1B4D"/>
          <w:sz w:val="28"/>
        </w:rPr>
        <w:t>3.10 Cross-Platform Patient Mobile Portal</w:t>
      </w:r>
    </w:p>
    <w:p w14:paraId="310B7293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A dedicated mobile client built on React Native and Expo allowing registered patie</w:t>
      </w:r>
      <w:r>
        <w:rPr>
          <w:rFonts w:ascii="Calibri" w:hAnsi="Calibri"/>
          <w:color w:val="2D2424"/>
          <w:sz w:val="21"/>
        </w:rPr>
        <w:t>nts to book upcoming appointments, review live queue token status from home, access past digital prescriptions, and view billing invoices.</w:t>
      </w:r>
    </w:p>
    <w:p w14:paraId="1F373A9D" w14:textId="77777777" w:rsidR="001E2101" w:rsidRDefault="002A6864">
      <w:r>
        <w:br w:type="page"/>
      </w:r>
    </w:p>
    <w:p w14:paraId="24D04EE9" w14:textId="71F575E4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lastRenderedPageBreak/>
        <w:t xml:space="preserve">4. </w:t>
      </w:r>
      <w:r>
        <w:rPr>
          <w:rFonts w:ascii="Calibri" w:hAnsi="Calibri"/>
          <w:b/>
          <w:color w:val="6A1B4D"/>
          <w:sz w:val="36"/>
        </w:rPr>
        <w:t>Screenshots of Project Pages</w:t>
      </w:r>
    </w:p>
    <w:p w14:paraId="66700B1F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following section provides high-resolution visual evidence</w:t>
      </w:r>
      <w:r>
        <w:rPr>
          <w:rFonts w:ascii="Calibri" w:hAnsi="Calibri"/>
          <w:color w:val="2D2424"/>
          <w:sz w:val="21"/>
        </w:rPr>
        <w:t xml:space="preserve"> of each functional module in the Derma Bliss Clinic Management System. Each screenshot is accompanied by technical descriptions, architectural context, and user interaction details.</w:t>
      </w:r>
    </w:p>
    <w:p w14:paraId="7367933A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t>Figure 1: Administrator &amp; Doctor Secure Login Portal</w:t>
      </w:r>
    </w:p>
    <w:p w14:paraId="678818A5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71C39AE6" wp14:editId="781A6A6E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octor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6674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 xml:space="preserve">Figure 1 — </w:t>
      </w:r>
      <w:r>
        <w:rPr>
          <w:rFonts w:ascii="Calibri" w:hAnsi="Calibri"/>
          <w:i/>
          <w:color w:val="7A6868"/>
          <w:sz w:val="18"/>
        </w:rPr>
        <w:t>Administrator &amp; Doctor Secure Login Portal (Derma Bliss Clinical Portal)</w:t>
      </w:r>
    </w:p>
    <w:p w14:paraId="3B355B4A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primary entry point for Dr. Ankita Santosh Kolli and clinical staff. It features the official clinic emblem, warm blush/gold brand aesthetics, phone-based credential validation, p</w:t>
      </w:r>
      <w:r>
        <w:rPr>
          <w:rFonts w:ascii="Calibri" w:hAnsi="Calibri"/>
          <w:color w:val="2D2424"/>
          <w:sz w:val="21"/>
        </w:rPr>
        <w:t>assword masking, and one-click interactive preview mode for instant demonstration.</w:t>
      </w:r>
    </w:p>
    <w:p w14:paraId="08FBF622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Authentication Protocol:</w:t>
      </w:r>
      <w:r>
        <w:rPr>
          <w:rFonts w:ascii="Calibri" w:hAnsi="Calibri"/>
          <w:color w:val="2D2424"/>
          <w:sz w:val="21"/>
        </w:rPr>
        <w:t xml:space="preserve"> POST /api/v1/auth/login validating credentials against bcrypt hashes in the database.</w:t>
      </w:r>
    </w:p>
    <w:p w14:paraId="451E3E6F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Doctor Verification Badge:</w:t>
      </w:r>
      <w:r>
        <w:rPr>
          <w:rFonts w:ascii="Calibri" w:hAnsi="Calibri"/>
          <w:color w:val="2D2424"/>
          <w:sz w:val="21"/>
        </w:rPr>
        <w:t xml:space="preserve"> Displays Dr. Ankita Santosh Kolli •</w:t>
      </w:r>
      <w:r>
        <w:rPr>
          <w:rFonts w:ascii="Calibri" w:hAnsi="Calibri"/>
          <w:color w:val="2D2424"/>
          <w:sz w:val="21"/>
        </w:rPr>
        <w:t xml:space="preserve"> Reg. No. 73892 to reinforce medical legitimacy.</w:t>
      </w:r>
    </w:p>
    <w:p w14:paraId="344DF82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Error Handling:</w:t>
      </w:r>
      <w:r>
        <w:rPr>
          <w:rFonts w:ascii="Calibri" w:hAnsi="Calibri"/>
          <w:color w:val="2D2424"/>
          <w:sz w:val="21"/>
        </w:rPr>
        <w:t xml:space="preserve"> Displays clear, localized feedback on invalid login attempts without exposing internal server stacks.</w:t>
      </w:r>
    </w:p>
    <w:p w14:paraId="2E34A843" w14:textId="77777777" w:rsidR="001E2101" w:rsidRDefault="001E2101">
      <w:pPr>
        <w:spacing w:after="160"/>
      </w:pPr>
    </w:p>
    <w:p w14:paraId="3527D481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2: Executive Clinical Operations Dashboard</w:t>
      </w:r>
    </w:p>
    <w:p w14:paraId="54101B40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2871E7FC" wp14:editId="34DD8949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xecutive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3D8C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2 — Executive Clinical Operat</w:t>
      </w:r>
      <w:r>
        <w:rPr>
          <w:rFonts w:ascii="Calibri" w:hAnsi="Calibri"/>
          <w:i/>
          <w:color w:val="7A6868"/>
          <w:sz w:val="18"/>
        </w:rPr>
        <w:t>ions Dashboard (Derma Bliss Clinical Portal)</w:t>
      </w:r>
    </w:p>
    <w:p w14:paraId="502FC86C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operational command center providing real-time KPI metrics. Top cards display Total Active Patients (5), Today's Scheduled Appointments (4), Consultations Completed, and Total Revenue collected (₹8,000.00).</w:t>
      </w:r>
    </w:p>
    <w:p w14:paraId="5428C9A6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Live Queue Tracking:</w:t>
      </w:r>
      <w:r>
        <w:rPr>
          <w:rFonts w:ascii="Calibri" w:hAnsi="Calibri"/>
          <w:color w:val="2D2424"/>
          <w:sz w:val="21"/>
        </w:rPr>
        <w:t xml:space="preserve"> Displays current token in progress (#01 - Pooja Sharma) with immediate call-next controls.</w:t>
      </w:r>
    </w:p>
    <w:p w14:paraId="3BCCCD28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Today's Timetable:</w:t>
      </w:r>
      <w:r>
        <w:rPr>
          <w:rFonts w:ascii="Calibri" w:hAnsi="Calibri"/>
          <w:color w:val="2D2424"/>
          <w:sz w:val="21"/>
        </w:rPr>
        <w:t xml:space="preserve"> Chronological table showing scheduled patient name, selected aesthetic procedure, time slot, and status tag.</w:t>
      </w:r>
    </w:p>
    <w:p w14:paraId="3AE747EE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Quick Action Sho</w:t>
      </w:r>
      <w:r>
        <w:rPr>
          <w:rFonts w:ascii="Calibri" w:hAnsi="Calibri"/>
          <w:b/>
          <w:color w:val="6A1B4D"/>
          <w:sz w:val="21"/>
        </w:rPr>
        <w:t>rtcuts:</w:t>
      </w:r>
      <w:r>
        <w:rPr>
          <w:rFonts w:ascii="Calibri" w:hAnsi="Calibri"/>
          <w:color w:val="2D2424"/>
          <w:sz w:val="21"/>
        </w:rPr>
        <w:t xml:space="preserve"> Rapid triggers to register new walk-in patients, book appointments, or create emergency prescriptions.</w:t>
      </w:r>
    </w:p>
    <w:p w14:paraId="55BF4B7A" w14:textId="77777777" w:rsidR="001E2101" w:rsidRDefault="001E2101">
      <w:pPr>
        <w:spacing w:after="160"/>
      </w:pPr>
    </w:p>
    <w:p w14:paraId="26BF753E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3: Smart Appointment Scheduling &amp; Slot Management</w:t>
      </w:r>
    </w:p>
    <w:p w14:paraId="1A0190E9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31E88E16" wp14:editId="419FB04B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ppointment_schedu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F5C3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3 — Smart Appointment Scheduling &amp; Slot Management (Derma Bliss Clinical Porta</w:t>
      </w:r>
      <w:r>
        <w:rPr>
          <w:rFonts w:ascii="Calibri" w:hAnsi="Calibri"/>
          <w:i/>
          <w:color w:val="7A6868"/>
          <w:sz w:val="18"/>
        </w:rPr>
        <w:t>l)</w:t>
      </w:r>
    </w:p>
    <w:p w14:paraId="10811FBF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core scheduling module showing doctor availability, reserved slots, and active appointment statuses. Features intuitive filtering by date, patient name, and appointment status (CONFIRMED, COMPLETED, CANCELLED).</w:t>
      </w:r>
    </w:p>
    <w:p w14:paraId="44AB971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Interactive Booking Modal:</w:t>
      </w:r>
      <w:r>
        <w:rPr>
          <w:rFonts w:ascii="Calibri" w:hAnsi="Calibri"/>
          <w:color w:val="2D2424"/>
          <w:sz w:val="21"/>
        </w:rPr>
        <w:t xml:space="preserve"> Allows sele</w:t>
      </w:r>
      <w:r>
        <w:rPr>
          <w:rFonts w:ascii="Calibri" w:hAnsi="Calibri"/>
          <w:color w:val="2D2424"/>
          <w:sz w:val="21"/>
        </w:rPr>
        <w:t>ction of registered patient, service category, date, and available time slots.</w:t>
      </w:r>
    </w:p>
    <w:p w14:paraId="05CF0EE4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Conflict Protection:</w:t>
      </w:r>
      <w:r>
        <w:rPr>
          <w:rFonts w:ascii="Calibri" w:hAnsi="Calibri"/>
          <w:color w:val="2D2424"/>
          <w:sz w:val="21"/>
        </w:rPr>
        <w:t xml:space="preserve"> Enforces transactional checks preventing overlap on Dr. Ankita's consultation calendar.</w:t>
      </w:r>
    </w:p>
    <w:p w14:paraId="737AFEA4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Status Workflows:</w:t>
      </w:r>
      <w:r>
        <w:rPr>
          <w:rFonts w:ascii="Calibri" w:hAnsi="Calibri"/>
          <w:color w:val="2D2424"/>
          <w:sz w:val="21"/>
        </w:rPr>
        <w:t xml:space="preserve"> Doctor can mark patient status transitions: Booked -&gt; Checked-in -&gt; In Consultation -&gt; Completed.</w:t>
      </w:r>
    </w:p>
    <w:p w14:paraId="5087D429" w14:textId="77777777" w:rsidR="001E2101" w:rsidRDefault="001E2101">
      <w:pPr>
        <w:spacing w:after="160"/>
      </w:pPr>
    </w:p>
    <w:p w14:paraId="05E30908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4: Patient Demographic Registry &amp; Medical Profiles</w:t>
      </w:r>
    </w:p>
    <w:p w14:paraId="71DE2D1A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263AFFF8" wp14:editId="407A94F3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tient_regis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3D4C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4 — Patient Demographic Registry &amp; Medical Profiles (Derma Bliss Clinical Portal)</w:t>
      </w:r>
    </w:p>
    <w:p w14:paraId="73BD7A60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Central repository storing comprehensive patient clinical files. Each row indicates patient registration ID, full name, phone number, gender, age, recorded drug allergies, and past dermatological history.</w:t>
      </w:r>
    </w:p>
    <w:p w14:paraId="470CB92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Drug Allergy Highlighting:</w:t>
      </w:r>
      <w:r>
        <w:rPr>
          <w:rFonts w:ascii="Calibri" w:hAnsi="Calibri"/>
          <w:color w:val="2D2424"/>
          <w:sz w:val="21"/>
        </w:rPr>
        <w:t xml:space="preserve"> Prominently displays cri</w:t>
      </w:r>
      <w:r>
        <w:rPr>
          <w:rFonts w:ascii="Calibri" w:hAnsi="Calibri"/>
          <w:color w:val="2D2424"/>
          <w:sz w:val="21"/>
        </w:rPr>
        <w:t>tical sensitivities (e.g. Sulfa drugs, Aspirin) in red alert tags.</w:t>
      </w:r>
    </w:p>
    <w:p w14:paraId="4E26CB07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Search &amp; Filter Engine:</w:t>
      </w:r>
      <w:r>
        <w:rPr>
          <w:rFonts w:ascii="Calibri" w:hAnsi="Calibri"/>
          <w:color w:val="2D2424"/>
          <w:sz w:val="21"/>
        </w:rPr>
        <w:t xml:space="preserve"> Real-time client/server search filtering by patient name, mobile number, or registration code.</w:t>
      </w:r>
    </w:p>
    <w:p w14:paraId="4147B38B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Deep Profile Linkage:</w:t>
      </w:r>
      <w:r>
        <w:rPr>
          <w:rFonts w:ascii="Calibri" w:hAnsi="Calibri"/>
          <w:color w:val="2D2424"/>
          <w:sz w:val="21"/>
        </w:rPr>
        <w:t xml:space="preserve"> One-click access to the patient's longitudinal E</w:t>
      </w:r>
      <w:r>
        <w:rPr>
          <w:rFonts w:ascii="Calibri" w:hAnsi="Calibri"/>
          <w:color w:val="2D2424"/>
          <w:sz w:val="21"/>
        </w:rPr>
        <w:t>MR history, prescription archive, and ledger.</w:t>
      </w:r>
    </w:p>
    <w:p w14:paraId="76BFB9D4" w14:textId="77777777" w:rsidR="001E2101" w:rsidRDefault="001E2101">
      <w:pPr>
        <w:spacing w:after="160"/>
      </w:pPr>
    </w:p>
    <w:p w14:paraId="3448EE28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5: Electronic Medical Records (EMR) &amp; Clinical Examination Notes</w:t>
      </w:r>
    </w:p>
    <w:p w14:paraId="6CE53CFC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39B10F89" wp14:editId="58ADCBC4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linical_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8230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5 — Electronic Medical Records (EMR) &amp; Clinical Examination Notes (Derma Bliss Clinical Portal)</w:t>
      </w:r>
    </w:p>
    <w:p w14:paraId="04CC41FC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doctor's consultation worksp</w:t>
      </w:r>
      <w:r>
        <w:rPr>
          <w:rFonts w:ascii="Calibri" w:hAnsi="Calibri"/>
          <w:color w:val="2D2424"/>
          <w:sz w:val="21"/>
        </w:rPr>
        <w:t>ace for recording clinical diagnoses. Demonstrates an active record for patient Pooja Sharma with chief complaints of Acne Vulgaris Grade II and detailed examination findings.</w:t>
      </w:r>
    </w:p>
    <w:p w14:paraId="2B0C0C28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Structured Clinical Documentation:</w:t>
      </w:r>
      <w:r>
        <w:rPr>
          <w:rFonts w:ascii="Calibri" w:hAnsi="Calibri"/>
          <w:color w:val="2D2424"/>
          <w:sz w:val="21"/>
        </w:rPr>
        <w:t xml:space="preserve"> Sections for Chief Complaints, Physical Exam,</w:t>
      </w:r>
      <w:r>
        <w:rPr>
          <w:rFonts w:ascii="Calibri" w:hAnsi="Calibri"/>
          <w:color w:val="2D2424"/>
          <w:sz w:val="21"/>
        </w:rPr>
        <w:t xml:space="preserve"> Vitals (BP, Pulse, Weight), and Treatment Plan.</w:t>
      </w:r>
    </w:p>
    <w:p w14:paraId="083B296F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Diagnostic Classification:</w:t>
      </w:r>
      <w:r>
        <w:rPr>
          <w:rFonts w:ascii="Calibri" w:hAnsi="Calibri"/>
          <w:color w:val="2D2424"/>
          <w:sz w:val="21"/>
        </w:rPr>
        <w:t xml:space="preserve"> Standardized terminology for skin types (Fitzpatrick I-VI), acne grades, and trichology stages.</w:t>
      </w:r>
    </w:p>
    <w:p w14:paraId="60B1451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Audit Integrity:</w:t>
      </w:r>
      <w:r>
        <w:rPr>
          <w:rFonts w:ascii="Calibri" w:hAnsi="Calibri"/>
          <w:color w:val="2D2424"/>
          <w:sz w:val="21"/>
        </w:rPr>
        <w:t xml:space="preserve"> Clinical notes are time-stamped and immutably attributed to Dr. Ank</w:t>
      </w:r>
      <w:r>
        <w:rPr>
          <w:rFonts w:ascii="Calibri" w:hAnsi="Calibri"/>
          <w:color w:val="2D2424"/>
          <w:sz w:val="21"/>
        </w:rPr>
        <w:t>ita Santosh Kolli.</w:t>
      </w:r>
    </w:p>
    <w:p w14:paraId="0BB36A6E" w14:textId="77777777" w:rsidR="001E2101" w:rsidRDefault="001E2101">
      <w:pPr>
        <w:spacing w:after="160"/>
      </w:pPr>
    </w:p>
    <w:p w14:paraId="7D06BBD9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6: Digital Prescription Pad &amp; PDF Generator</w:t>
      </w:r>
    </w:p>
    <w:p w14:paraId="06617563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1E6F059B" wp14:editId="2436D843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gital_prescrip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0CB0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6 — Digital Prescription Pad &amp; PDF Generator (Derma Bliss Clinical Portal)</w:t>
      </w:r>
    </w:p>
    <w:p w14:paraId="4BB09ED8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Advanced digital Rx interface displaying active medications, exact strengths, dosages, frequency (e.g</w:t>
      </w:r>
      <w:r>
        <w:rPr>
          <w:rFonts w:ascii="Calibri" w:hAnsi="Calibri"/>
          <w:color w:val="2D2424"/>
          <w:sz w:val="21"/>
        </w:rPr>
        <w:t>. Twice Daily), duration in days, and special patient instructions (e.g., apply sunscreen every 3 hours).</w:t>
      </w:r>
    </w:p>
    <w:p w14:paraId="51CA9551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Cryptographic Signature:</w:t>
      </w:r>
      <w:r>
        <w:rPr>
          <w:rFonts w:ascii="Calibri" w:hAnsi="Calibri"/>
          <w:color w:val="2D2424"/>
          <w:sz w:val="21"/>
        </w:rPr>
        <w:t xml:space="preserve"> Computes SHA-256 hash (8b7d91e4f20389c162da09f182c47a50e93b11d7) ensuring prescription authenticity.</w:t>
      </w:r>
    </w:p>
    <w:p w14:paraId="63CF1DE3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Standardized Drug Formul</w:t>
      </w:r>
      <w:r>
        <w:rPr>
          <w:rFonts w:ascii="Calibri" w:hAnsi="Calibri"/>
          <w:b/>
          <w:color w:val="6A1B4D"/>
          <w:sz w:val="21"/>
        </w:rPr>
        <w:t>ary:</w:t>
      </w:r>
      <w:r>
        <w:rPr>
          <w:rFonts w:ascii="Calibri" w:hAnsi="Calibri"/>
          <w:color w:val="2D2424"/>
          <w:sz w:val="21"/>
        </w:rPr>
        <w:t xml:space="preserve"> Auto-populates topical retinoids, clindamycin gels, oral antibiotics, and peptide serums.</w:t>
      </w:r>
    </w:p>
    <w:p w14:paraId="1BBA8906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Vector PDF Generation:</w:t>
      </w:r>
      <w:r>
        <w:rPr>
          <w:rFonts w:ascii="Calibri" w:hAnsi="Calibri"/>
          <w:color w:val="2D2424"/>
          <w:sz w:val="21"/>
        </w:rPr>
        <w:t xml:space="preserve"> Generates high-definition downloadable PDFs ready for pharmacy dispensing or WhatsApp sharing.</w:t>
      </w:r>
    </w:p>
    <w:p w14:paraId="5E2772CF" w14:textId="77777777" w:rsidR="001E2101" w:rsidRDefault="001E2101">
      <w:pPr>
        <w:spacing w:after="160"/>
      </w:pPr>
    </w:p>
    <w:p w14:paraId="2A6C61EB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7: Invoicing, Billing &amp; Multi-Chann</w:t>
      </w:r>
      <w:r>
        <w:rPr>
          <w:rFonts w:ascii="Calibri" w:hAnsi="Calibri"/>
          <w:b/>
          <w:color w:val="C5A059"/>
          <w:sz w:val="24"/>
        </w:rPr>
        <w:t>el Payments</w:t>
      </w:r>
    </w:p>
    <w:p w14:paraId="1AF52B5F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67134AB8" wp14:editId="6A266083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illing_invo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9B6D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7 — Invoicing, Billing &amp; Multi-Channel Payments (Derma Bliss Clinical Portal)</w:t>
      </w:r>
    </w:p>
    <w:p w14:paraId="35907C1D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Financial accounting module displaying generated invoices, service breakdowns, applied discounts, and payment settlements. Showcases paid invoices for HydraF</w:t>
      </w:r>
      <w:r>
        <w:rPr>
          <w:rFonts w:ascii="Calibri" w:hAnsi="Calibri"/>
          <w:color w:val="2D2424"/>
          <w:sz w:val="21"/>
        </w:rPr>
        <w:t>acial MD (₹3,500) and PRP Hair Therapy (₹4,500).</w:t>
      </w:r>
    </w:p>
    <w:p w14:paraId="02F6445F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Multi-Mode Settlement:</w:t>
      </w:r>
      <w:r>
        <w:rPr>
          <w:rFonts w:ascii="Calibri" w:hAnsi="Calibri"/>
          <w:color w:val="2D2424"/>
          <w:sz w:val="21"/>
        </w:rPr>
        <w:t xml:space="preserve"> Supports instant recording of cash, UPI QR transfers, and debit/credit card POS terminal payments.</w:t>
      </w:r>
    </w:p>
    <w:p w14:paraId="3CA9B034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Invoice Numbering:</w:t>
      </w:r>
      <w:r>
        <w:rPr>
          <w:rFonts w:ascii="Calibri" w:hAnsi="Calibri"/>
          <w:color w:val="2D2424"/>
          <w:sz w:val="21"/>
        </w:rPr>
        <w:t xml:space="preserve"> Generates sequential audit-compliant invoice codes (e.g. INV-20261025-01).</w:t>
      </w:r>
    </w:p>
    <w:p w14:paraId="54D97D81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Instant Receipt Printing:</w:t>
      </w:r>
      <w:r>
        <w:rPr>
          <w:rFonts w:ascii="Calibri" w:hAnsi="Calibri"/>
          <w:color w:val="2D2424"/>
          <w:sz w:val="21"/>
        </w:rPr>
        <w:t xml:space="preserve"> Generates itemized patient receipts </w:t>
      </w:r>
      <w:r>
        <w:rPr>
          <w:rFonts w:ascii="Calibri" w:hAnsi="Calibri"/>
          <w:color w:val="2D2424"/>
          <w:sz w:val="21"/>
        </w:rPr>
        <w:t>with doctor registration and tax breakdowns.</w:t>
      </w:r>
    </w:p>
    <w:p w14:paraId="36B09AB3" w14:textId="77777777" w:rsidR="001E2101" w:rsidRDefault="001E2101">
      <w:pPr>
        <w:spacing w:after="160"/>
      </w:pPr>
    </w:p>
    <w:p w14:paraId="302BA0E4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8: Clinical Analytics &amp; Financial Intelligence</w:t>
      </w:r>
    </w:p>
    <w:p w14:paraId="14C818D5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5D518277" wp14:editId="1B06F942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nalytics_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5A3A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8 — Clinical Analytics &amp; Financial Intelligence (Derma Bliss Clinical Portal)</w:t>
      </w:r>
    </w:p>
    <w:p w14:paraId="0D2B3B6A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 xml:space="preserve">Executive business reporting module providing graphical and </w:t>
      </w:r>
      <w:r>
        <w:rPr>
          <w:rFonts w:ascii="Calibri" w:hAnsi="Calibri"/>
          <w:color w:val="2D2424"/>
          <w:sz w:val="21"/>
        </w:rPr>
        <w:t>tabular summaries of monthly collections, service distribution (Skin Care vs. Hair Care vs. Laser), and payment method share (UPI: ₹52,200 | Card: ₹20,000 | Cash: ₹12,000).</w:t>
      </w:r>
    </w:p>
    <w:p w14:paraId="4E930AE7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Revenue Breakdown:</w:t>
      </w:r>
      <w:r>
        <w:rPr>
          <w:rFonts w:ascii="Calibri" w:hAnsi="Calibri"/>
          <w:color w:val="2D2424"/>
          <w:sz w:val="21"/>
        </w:rPr>
        <w:t xml:space="preserve"> Tracks exact revenue per clinical treatment category to optimize</w:t>
      </w:r>
      <w:r>
        <w:rPr>
          <w:rFonts w:ascii="Calibri" w:hAnsi="Calibri"/>
          <w:color w:val="2D2424"/>
          <w:sz w:val="21"/>
        </w:rPr>
        <w:t xml:space="preserve"> aesthetic equipment ROI.</w:t>
      </w:r>
    </w:p>
    <w:p w14:paraId="7A161F0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Patient Growth Trends:</w:t>
      </w:r>
      <w:r>
        <w:rPr>
          <w:rFonts w:ascii="Calibri" w:hAnsi="Calibri"/>
          <w:color w:val="2D2424"/>
          <w:sz w:val="21"/>
        </w:rPr>
        <w:t xml:space="preserve"> Monitors new patient acquisition vs. returning aesthetic maintenance visits.</w:t>
      </w:r>
    </w:p>
    <w:p w14:paraId="3DB03019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Exportable Reports:</w:t>
      </w:r>
      <w:r>
        <w:rPr>
          <w:rFonts w:ascii="Calibri" w:hAnsi="Calibri"/>
          <w:color w:val="2D2424"/>
          <w:sz w:val="21"/>
        </w:rPr>
        <w:t xml:space="preserve"> Facilitates CSV/PDF downloads for monthly accounting and tax filings.</w:t>
      </w:r>
    </w:p>
    <w:p w14:paraId="2B31F48B" w14:textId="77777777" w:rsidR="001E2101" w:rsidRDefault="001E2101">
      <w:pPr>
        <w:spacing w:after="160"/>
      </w:pPr>
    </w:p>
    <w:p w14:paraId="367F3A95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9: Clinic Operational Settings &amp;</w:t>
      </w:r>
      <w:r>
        <w:rPr>
          <w:rFonts w:ascii="Calibri" w:hAnsi="Calibri"/>
          <w:b/>
          <w:color w:val="C5A059"/>
          <w:sz w:val="24"/>
        </w:rPr>
        <w:t xml:space="preserve"> Timings Configuration</w:t>
      </w:r>
    </w:p>
    <w:p w14:paraId="49F747E9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75950D46" wp14:editId="722B2E63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linic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910F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9 — Clinic Operational Settings &amp; Timings Configuration (Derma Bliss Clinical Portal)</w:t>
      </w:r>
    </w:p>
    <w:p w14:paraId="2E5FB701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Administration console allowing Dr. Ankita Kolli to update official contact numbers (+91 789 789 2177), clinic address in Thane East, stan</w:t>
      </w:r>
      <w:r>
        <w:rPr>
          <w:rFonts w:ascii="Calibri" w:hAnsi="Calibri"/>
          <w:color w:val="2D2424"/>
          <w:sz w:val="21"/>
        </w:rPr>
        <w:t>dard consultation fees (₹800), appointment slot duration (15 min), and session hours.</w:t>
      </w:r>
    </w:p>
    <w:p w14:paraId="28FC70F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Doctor Credentials Control:</w:t>
      </w:r>
      <w:r>
        <w:rPr>
          <w:rFonts w:ascii="Calibri" w:hAnsi="Calibri"/>
          <w:color w:val="2D2424"/>
          <w:sz w:val="21"/>
        </w:rPr>
        <w:t xml:space="preserve"> Configures medical registration number 73892 and academic qualifications.</w:t>
      </w:r>
    </w:p>
    <w:p w14:paraId="77857D47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Operating Timetable:</w:t>
      </w:r>
      <w:r>
        <w:rPr>
          <w:rFonts w:ascii="Calibri" w:hAnsi="Calibri"/>
          <w:color w:val="2D2424"/>
          <w:sz w:val="21"/>
        </w:rPr>
        <w:t xml:space="preserve"> Configures Morning (10 AM - 1 PM) and Evening (</w:t>
      </w:r>
      <w:r>
        <w:rPr>
          <w:rFonts w:ascii="Calibri" w:hAnsi="Calibri"/>
          <w:color w:val="2D2424"/>
          <w:sz w:val="21"/>
        </w:rPr>
        <w:t>5 PM - 9 PM) clinic consultation hours.</w:t>
      </w:r>
    </w:p>
    <w:p w14:paraId="572401AE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Social &amp; Communication Links:</w:t>
      </w:r>
      <w:r>
        <w:rPr>
          <w:rFonts w:ascii="Calibri" w:hAnsi="Calibri"/>
          <w:color w:val="2D2424"/>
          <w:sz w:val="21"/>
        </w:rPr>
        <w:t xml:space="preserve"> Maintains official Instagram handle (@derma_bliss_clinic) and patient helpline info.</w:t>
      </w:r>
    </w:p>
    <w:p w14:paraId="1B6157D7" w14:textId="77777777" w:rsidR="001E2101" w:rsidRDefault="001E2101">
      <w:pPr>
        <w:spacing w:after="160"/>
      </w:pPr>
    </w:p>
    <w:p w14:paraId="00738E9A" w14:textId="77777777" w:rsidR="001E2101" w:rsidRDefault="002A6864">
      <w:pPr>
        <w:keepNext/>
        <w:spacing w:before="200" w:after="60"/>
      </w:pPr>
      <w:r>
        <w:rPr>
          <w:rFonts w:ascii="Calibri" w:hAnsi="Calibri"/>
          <w:b/>
          <w:color w:val="C5A059"/>
          <w:sz w:val="24"/>
        </w:rPr>
        <w:lastRenderedPageBreak/>
        <w:t>Figure 10: Cross-Platform Patient Mobile Application (iOS &amp; Android)</w:t>
      </w:r>
    </w:p>
    <w:p w14:paraId="6C3265F6" w14:textId="77777777" w:rsidR="001E2101" w:rsidRDefault="002A6864">
      <w:pPr>
        <w:spacing w:before="120" w:after="80"/>
        <w:jc w:val="center"/>
      </w:pPr>
      <w:r>
        <w:rPr>
          <w:noProof/>
        </w:rPr>
        <w:drawing>
          <wp:inline distT="0" distB="0" distL="0" distR="0" wp14:anchorId="7D9F84D2" wp14:editId="6BB76C0A">
            <wp:extent cx="5669280" cy="3622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atient_mobile_ap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7B2A" w14:textId="77777777" w:rsidR="001E2101" w:rsidRDefault="002A6864">
      <w:pPr>
        <w:spacing w:before="40" w:after="160"/>
        <w:jc w:val="center"/>
      </w:pPr>
      <w:r>
        <w:rPr>
          <w:rFonts w:ascii="Calibri" w:hAnsi="Calibri"/>
          <w:i/>
          <w:color w:val="7A6868"/>
          <w:sz w:val="18"/>
        </w:rPr>
        <w:t>Figure 10 — Cross-Platform Pa</w:t>
      </w:r>
      <w:r>
        <w:rPr>
          <w:rFonts w:ascii="Calibri" w:hAnsi="Calibri"/>
          <w:i/>
          <w:color w:val="7A6868"/>
          <w:sz w:val="18"/>
        </w:rPr>
        <w:t>tient Mobile Application (iOS &amp; Android) (Derma Bliss Clinical Portal)</w:t>
      </w:r>
    </w:p>
    <w:p w14:paraId="6347D5BE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Visual preview of the React Native mobile application running across three mobile viewport screens: Home Dashboard (Patient Welcome &amp; Quick Services), Digital Prescription Viewer (Verif</w:t>
      </w:r>
      <w:r>
        <w:rPr>
          <w:rFonts w:ascii="Calibri" w:hAnsi="Calibri"/>
          <w:color w:val="2D2424"/>
          <w:sz w:val="21"/>
        </w:rPr>
        <w:t>ied Rx-202610-001), and Live Queue Token (#01 Serving Now).</w:t>
      </w:r>
    </w:p>
    <w:p w14:paraId="55DFD1E8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Frictionless Self-Service:</w:t>
      </w:r>
      <w:r>
        <w:rPr>
          <w:rFonts w:ascii="Calibri" w:hAnsi="Calibri"/>
          <w:color w:val="2D2424"/>
          <w:sz w:val="21"/>
        </w:rPr>
        <w:t xml:space="preserve"> Patients can schedule visits, view confirmed slots, and check clinic timings on the go.</w:t>
      </w:r>
    </w:p>
    <w:p w14:paraId="0684A31A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Paperless Health Wallet:</w:t>
      </w:r>
      <w:r>
        <w:rPr>
          <w:rFonts w:ascii="Calibri" w:hAnsi="Calibri"/>
          <w:color w:val="2D2424"/>
          <w:sz w:val="21"/>
        </w:rPr>
        <w:t xml:space="preserve"> Stores all past prescriptions and invoices securely on the patient's device.</w:t>
      </w:r>
    </w:p>
    <w:p w14:paraId="2971CC8D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Queue Token Awareness:</w:t>
      </w:r>
      <w:r>
        <w:rPr>
          <w:rFonts w:ascii="Calibri" w:hAnsi="Calibri"/>
          <w:color w:val="2D2424"/>
          <w:sz w:val="21"/>
        </w:rPr>
        <w:t xml:space="preserve"> Minimizes waiting room crowds by letting patients track their turn in real time.</w:t>
      </w:r>
    </w:p>
    <w:p w14:paraId="0DC1083B" w14:textId="77777777" w:rsidR="001E2101" w:rsidRDefault="001E2101">
      <w:pPr>
        <w:spacing w:after="160"/>
      </w:pPr>
    </w:p>
    <w:p w14:paraId="41656C17" w14:textId="77777777" w:rsidR="001E2101" w:rsidRDefault="002A6864">
      <w:r>
        <w:br w:type="page"/>
      </w:r>
    </w:p>
    <w:p w14:paraId="6AF09215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lastRenderedPageBreak/>
        <w:t>5. Database Schema &amp; Data Dictionary</w:t>
      </w:r>
    </w:p>
    <w:p w14:paraId="2A2126C4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system's data architecture con</w:t>
      </w:r>
      <w:r>
        <w:rPr>
          <w:rFonts w:ascii="Calibri" w:hAnsi="Calibri"/>
          <w:color w:val="2D2424"/>
          <w:sz w:val="21"/>
        </w:rPr>
        <w:t>sists of 19 normalized tables managed through Flyway database migrations (V1__init_schema.sql and V2__seed_initial_data.sql). Foreign keys, composite unique indexes, and ACID transaction boundaries ensure complete data consistency.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E2101" w14:paraId="215DE35A" w14:textId="77777777">
        <w:trPr>
          <w:jc w:val="center"/>
        </w:trPr>
        <w:tc>
          <w:tcPr>
            <w:tcW w:w="3264" w:type="dxa"/>
            <w:shd w:val="clear" w:color="auto" w:fill="6A1B4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D8FFD9" w14:textId="77777777" w:rsidR="001E2101" w:rsidRDefault="002A6864">
            <w:r>
              <w:rPr>
                <w:rFonts w:ascii="Calibri" w:hAnsi="Calibri"/>
                <w:b/>
                <w:color w:val="FFFFFF"/>
                <w:sz w:val="20"/>
              </w:rPr>
              <w:t>Table Name</w:t>
            </w:r>
          </w:p>
        </w:tc>
        <w:tc>
          <w:tcPr>
            <w:tcW w:w="3264" w:type="dxa"/>
            <w:shd w:val="clear" w:color="auto" w:fill="6A1B4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DC0F16" w14:textId="77777777" w:rsidR="001E2101" w:rsidRDefault="002A6864">
            <w:r>
              <w:rPr>
                <w:rFonts w:ascii="Calibri" w:hAnsi="Calibri"/>
                <w:b/>
                <w:color w:val="FFFFFF"/>
                <w:sz w:val="20"/>
              </w:rPr>
              <w:t>Primary Entit</w:t>
            </w:r>
            <w:r>
              <w:rPr>
                <w:rFonts w:ascii="Calibri" w:hAnsi="Calibri"/>
                <w:b/>
                <w:color w:val="FFFFFF"/>
                <w:sz w:val="20"/>
              </w:rPr>
              <w:t>y</w:t>
            </w:r>
          </w:p>
        </w:tc>
        <w:tc>
          <w:tcPr>
            <w:tcW w:w="3264" w:type="dxa"/>
            <w:shd w:val="clear" w:color="auto" w:fill="6A1B4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3B7E02" w14:textId="77777777" w:rsidR="001E2101" w:rsidRDefault="002A6864">
            <w:r>
              <w:rPr>
                <w:rFonts w:ascii="Calibri" w:hAnsi="Calibri"/>
                <w:b/>
                <w:color w:val="FFFFFF"/>
                <w:sz w:val="20"/>
              </w:rPr>
              <w:t>Key Attributes &amp; Constraints</w:t>
            </w:r>
          </w:p>
        </w:tc>
      </w:tr>
      <w:tr w:rsidR="001E2101" w14:paraId="6B894DB0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7B842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users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4772C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System Users / Auth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C997F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id, phone_number (unique), password_hash, role (ADMIN/DOCTOR/PATIENT), is_active</w:t>
            </w:r>
          </w:p>
        </w:tc>
      </w:tr>
      <w:tr w:rsidR="001E2101" w14:paraId="30C3E460" w14:textId="77777777">
        <w:trPr>
          <w:jc w:val="center"/>
        </w:trPr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764DC1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patients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919F7C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Patient Demographics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A01EA2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 xml:space="preserve">id, patient_number (unique), full_name, mobile_number, email, gender, dob, </w:t>
            </w:r>
            <w:r>
              <w:rPr>
                <w:rFonts w:ascii="Calibri" w:hAnsi="Calibri"/>
                <w:color w:val="2D2424"/>
                <w:sz w:val="19"/>
              </w:rPr>
              <w:t>blood_group, allergies</w:t>
            </w:r>
          </w:p>
        </w:tc>
      </w:tr>
      <w:tr w:rsidR="001E2101" w14:paraId="39EDAD34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1D0134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clinic_settings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C408ED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Clinic Configuration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972830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id, clinic_name, doctor_name, registration_number, phone, email, address, slot_duration_min</w:t>
            </w:r>
          </w:p>
        </w:tc>
      </w:tr>
      <w:tr w:rsidR="001E2101" w14:paraId="1FD82054" w14:textId="77777777">
        <w:trPr>
          <w:jc w:val="center"/>
        </w:trPr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1A86B8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clinic_services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AF3117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Service Catalog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FAF6B9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id, name, category (SKIN/HAIR/LASER), price (DECIMAL 10,2), duration_m</w:t>
            </w:r>
            <w:r>
              <w:rPr>
                <w:rFonts w:ascii="Calibri" w:hAnsi="Calibri"/>
                <w:color w:val="2D2424"/>
                <w:sz w:val="19"/>
              </w:rPr>
              <w:t>in, is_active</w:t>
            </w:r>
          </w:p>
        </w:tc>
      </w:tr>
      <w:tr w:rsidR="001E2101" w14:paraId="262767BD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5CF994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doctor_availability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DF6C0C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Doctor Timetable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40D48F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id, day_of_week, start_time, end_time, session_type (MORNING/EVENING), is_active</w:t>
            </w:r>
          </w:p>
        </w:tc>
      </w:tr>
      <w:tr w:rsidR="001E2101" w14:paraId="0C814153" w14:textId="77777777">
        <w:trPr>
          <w:jc w:val="center"/>
        </w:trPr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C385D1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appointments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179B1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Scheduled Consultations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D6622E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 xml:space="preserve">id, appointment_number, patient_id (FK), service_id (FK), </w:t>
            </w:r>
            <w:r>
              <w:rPr>
                <w:rFonts w:ascii="Calibri" w:hAnsi="Calibri"/>
                <w:color w:val="2D2424"/>
                <w:sz w:val="19"/>
              </w:rPr>
              <w:t>appointment_date, start_time, status</w:t>
            </w:r>
          </w:p>
        </w:tc>
      </w:tr>
      <w:tr w:rsidR="001E2101" w14:paraId="69E98892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3D2FC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medical_records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B1F279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Consultation Notes / EMR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FFF7F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id, record_number, patient_id (FK), chief_complaint, clinical_examination, diagnosis, vitals</w:t>
            </w:r>
          </w:p>
        </w:tc>
      </w:tr>
      <w:tr w:rsidR="001E2101" w14:paraId="56E2D683" w14:textId="77777777">
        <w:trPr>
          <w:jc w:val="center"/>
        </w:trPr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293649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prescriptions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1461EB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Digital Prescriptions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FD2E37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id, prescription_number, patient_id (FK), docto</w:t>
            </w:r>
            <w:r>
              <w:rPr>
                <w:rFonts w:ascii="Calibri" w:hAnsi="Calibri"/>
                <w:color w:val="2D2424"/>
                <w:sz w:val="19"/>
              </w:rPr>
              <w:t>r_signature_hash, follow_up_date, instructions</w:t>
            </w:r>
          </w:p>
        </w:tc>
      </w:tr>
      <w:tr w:rsidR="001E2101" w14:paraId="246F6BF3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4C33F5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prescription_medicines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722C13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Prescription Items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11A839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id, prescription_id (FK), medicine_name, strength, dosage_form, frequency, duration_days</w:t>
            </w:r>
          </w:p>
        </w:tc>
      </w:tr>
      <w:tr w:rsidR="001E2101" w14:paraId="7671860A" w14:textId="77777777">
        <w:trPr>
          <w:jc w:val="center"/>
        </w:trPr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8D0990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lastRenderedPageBreak/>
              <w:t>invoices &amp; payments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4D3AB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>Financial Ledger</w:t>
            </w:r>
          </w:p>
        </w:tc>
        <w:tc>
          <w:tcPr>
            <w:tcW w:w="3264" w:type="dxa"/>
            <w:shd w:val="clear" w:color="auto" w:fill="FA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938B7" w14:textId="77777777" w:rsidR="001E2101" w:rsidRDefault="002A6864">
            <w:r>
              <w:rPr>
                <w:rFonts w:ascii="Calibri" w:hAnsi="Calibri"/>
                <w:color w:val="2D2424"/>
                <w:sz w:val="19"/>
              </w:rPr>
              <w:t xml:space="preserve">id, invoice_number, </w:t>
            </w:r>
            <w:r>
              <w:rPr>
                <w:rFonts w:ascii="Calibri" w:hAnsi="Calibri"/>
                <w:color w:val="2D2424"/>
                <w:sz w:val="19"/>
              </w:rPr>
              <w:t>total_amount, discount_amount, net_amount, status (PENDING/PAID), payment_method</w:t>
            </w:r>
          </w:p>
        </w:tc>
      </w:tr>
    </w:tbl>
    <w:p w14:paraId="7C302B5C" w14:textId="77777777" w:rsidR="001E2101" w:rsidRDefault="001E2101"/>
    <w:p w14:paraId="5EFC60D5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t>6. Security Architecture &amp; Medical Compliance</w:t>
      </w:r>
    </w:p>
    <w:p w14:paraId="131BA153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Stateless JWT Authentication:</w:t>
      </w:r>
      <w:r>
        <w:rPr>
          <w:rFonts w:ascii="Calibri" w:hAnsi="Calibri"/>
          <w:color w:val="2D2424"/>
          <w:sz w:val="21"/>
        </w:rPr>
        <w:t xml:space="preserve"> Utilizes dual-token architecture (short-lived access tokens + securely stored refresh tokens) wit</w:t>
      </w:r>
      <w:r>
        <w:rPr>
          <w:rFonts w:ascii="Calibri" w:hAnsi="Calibri"/>
          <w:color w:val="2D2424"/>
          <w:sz w:val="21"/>
        </w:rPr>
        <w:t>h strict cryptographic HMAC-SHA256 validation.</w:t>
      </w:r>
    </w:p>
    <w:p w14:paraId="2608ADBE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Role-Based Access Control (RBAC):</w:t>
      </w:r>
      <w:r>
        <w:rPr>
          <w:rFonts w:ascii="Calibri" w:hAnsi="Calibri"/>
          <w:color w:val="2D2424"/>
          <w:sz w:val="21"/>
        </w:rPr>
        <w:t xml:space="preserve"> Strict segregation of duties prevents patients from accessing administrative endpoints or unauthorized medical histories.</w:t>
      </w:r>
    </w:p>
    <w:p w14:paraId="35FE1B87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Defense Against OWASP Top 10:</w:t>
      </w:r>
      <w:r>
        <w:rPr>
          <w:rFonts w:ascii="Calibri" w:hAnsi="Calibri"/>
          <w:color w:val="2D2424"/>
          <w:sz w:val="21"/>
        </w:rPr>
        <w:t xml:space="preserve"> All database queries execute through parameterized Spring Data JPA / Hibernate repositories, eliminating SQL injection. Frontend inputs undergo HTML escaping to prevent XSS.</w:t>
      </w:r>
    </w:p>
    <w:p w14:paraId="7072EB26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Audit Logging:</w:t>
      </w:r>
      <w:r>
        <w:rPr>
          <w:rFonts w:ascii="Calibri" w:hAnsi="Calibri"/>
          <w:color w:val="2D2424"/>
          <w:sz w:val="21"/>
        </w:rPr>
        <w:t xml:space="preserve"> Every creation, modification, or cancellation of appointments, med</w:t>
      </w:r>
      <w:r>
        <w:rPr>
          <w:rFonts w:ascii="Calibri" w:hAnsi="Calibri"/>
          <w:color w:val="2D2424"/>
          <w:sz w:val="21"/>
        </w:rPr>
        <w:t>ical records, or invoices writes an immutable event log to the audit_logs table.</w:t>
      </w:r>
    </w:p>
    <w:p w14:paraId="03B3FA3C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Prescription Cryptographic Signatures:</w:t>
      </w:r>
      <w:r>
        <w:rPr>
          <w:rFonts w:ascii="Calibri" w:hAnsi="Calibri"/>
          <w:color w:val="2D2424"/>
          <w:sz w:val="21"/>
        </w:rPr>
        <w:t xml:space="preserve"> Prescriptions generate a tamper-evident SHA-256 hash derived from the patient ID, date, medications, and doctor registration, preventing</w:t>
      </w:r>
      <w:r>
        <w:rPr>
          <w:rFonts w:ascii="Calibri" w:hAnsi="Calibri"/>
          <w:color w:val="2D2424"/>
          <w:sz w:val="21"/>
        </w:rPr>
        <w:t xml:space="preserve"> unauthorized alteration.</w:t>
      </w:r>
    </w:p>
    <w:p w14:paraId="2A9372CA" w14:textId="77777777" w:rsidR="001E2101" w:rsidRDefault="002A6864">
      <w:r>
        <w:br w:type="page"/>
      </w:r>
    </w:p>
    <w:p w14:paraId="75A7828D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lastRenderedPageBreak/>
        <w:t>7. Future Enhancements &amp; Strategic Roadmap</w:t>
      </w:r>
    </w:p>
    <w:p w14:paraId="36484CE4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While the current system provides a complete and verified production-grade platform for Derma Bliss Clinic, the following strategic enhancements are planned for subsequent phases to fur</w:t>
      </w:r>
      <w:r>
        <w:rPr>
          <w:rFonts w:ascii="Calibri" w:hAnsi="Calibri"/>
          <w:color w:val="2D2424"/>
          <w:sz w:val="21"/>
        </w:rPr>
        <w:t>ther elevate clinical outcomes, patient convenience, and business scalability:</w:t>
      </w:r>
    </w:p>
    <w:p w14:paraId="0EBA8F70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AI-Powered Dermatological Image Diagnostics:</w:t>
      </w:r>
      <w:r>
        <w:rPr>
          <w:rFonts w:ascii="Calibri" w:hAnsi="Calibri"/>
          <w:color w:val="2D2424"/>
          <w:sz w:val="21"/>
        </w:rPr>
        <w:t xml:space="preserve"> Integration of deep learning computer vision models (Convolutional Neural Networks / Vision Transformers) to assist Dr. Ankita Kolli in analyzing high-resolution dermatoscopic images. The model will calculate lesion severity scores, categorize acne papule</w:t>
      </w:r>
      <w:r>
        <w:rPr>
          <w:rFonts w:ascii="Calibri" w:hAnsi="Calibri"/>
          <w:color w:val="2D2424"/>
          <w:sz w:val="21"/>
        </w:rPr>
        <w:t>s/pustules, assess Fitzpatrick phototype pigmentation, and track scar remodeling over serial treatments.</w:t>
      </w:r>
    </w:p>
    <w:p w14:paraId="261D6F8A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WhatsApp Business Cloud API Integration:</w:t>
      </w:r>
      <w:r>
        <w:rPr>
          <w:rFonts w:ascii="Calibri" w:hAnsi="Calibri"/>
          <w:color w:val="2D2424"/>
          <w:sz w:val="21"/>
        </w:rPr>
        <w:t xml:space="preserve"> Automated delivery of appointment confirmations, 24-hour reminder notifications, and downloadable digital pres</w:t>
      </w:r>
      <w:r>
        <w:rPr>
          <w:rFonts w:ascii="Calibri" w:hAnsi="Calibri"/>
          <w:color w:val="2D2424"/>
          <w:sz w:val="21"/>
        </w:rPr>
        <w:t>cription PDFs directly via WhatsApp. Enables patients to confirm or reschedule appointments by responding with simple text keywords.</w:t>
      </w:r>
    </w:p>
    <w:p w14:paraId="524CCF48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Tele-Dermatology &amp; Encrypted Video Consultations:</w:t>
      </w:r>
      <w:r>
        <w:rPr>
          <w:rFonts w:ascii="Calibri" w:hAnsi="Calibri"/>
          <w:color w:val="2D2424"/>
          <w:sz w:val="21"/>
        </w:rPr>
        <w:t xml:space="preserve"> Implementation of WebRTC peer-to-peer encrypted video consultations allow</w:t>
      </w:r>
      <w:r>
        <w:rPr>
          <w:rFonts w:ascii="Calibri" w:hAnsi="Calibri"/>
          <w:color w:val="2D2424"/>
          <w:sz w:val="21"/>
        </w:rPr>
        <w:t>ing remote follow-up visits for out-of-town patients, post-peel recovery monitoring, and cosmetic regimen check-ins.</w:t>
      </w:r>
    </w:p>
    <w:p w14:paraId="67B8E84D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Smart Aesthetic Consumable &amp; Inventory Management:</w:t>
      </w:r>
      <w:r>
        <w:rPr>
          <w:rFonts w:ascii="Calibri" w:hAnsi="Calibri"/>
          <w:color w:val="2D2424"/>
          <w:sz w:val="21"/>
        </w:rPr>
        <w:t xml:space="preserve"> Automated stock tracking for clinical consumables (e.g., HydraFacial tip cartridges, che</w:t>
      </w:r>
      <w:r>
        <w:rPr>
          <w:rFonts w:ascii="Calibri" w:hAnsi="Calibri"/>
          <w:color w:val="2D2424"/>
          <w:sz w:val="21"/>
        </w:rPr>
        <w:t>mical peel solutions, laser cooling gel, PRP collection vacutainers, topical anesthetics). The system will monitor batch numbers, track expiry dates, and alert staff when reorder thresholds are reached.</w:t>
      </w:r>
    </w:p>
    <w:p w14:paraId="3BB4C86F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Ayushman Bharat Digital Mission (ABDM) Integration:</w:t>
      </w:r>
      <w:r>
        <w:rPr>
          <w:rFonts w:ascii="Calibri" w:hAnsi="Calibri"/>
          <w:color w:val="2D2424"/>
          <w:sz w:val="21"/>
        </w:rPr>
        <w:t xml:space="preserve"> A</w:t>
      </w:r>
      <w:r>
        <w:rPr>
          <w:rFonts w:ascii="Calibri" w:hAnsi="Calibri"/>
          <w:color w:val="2D2424"/>
          <w:sz w:val="21"/>
        </w:rPr>
        <w:t>dherence to India's national health data interoperability standards by integrating Ayushman Bharat Health Account (ABHA) IDs, enabling longitudinal electronic health record sharing across accredited healthcare providers.</w:t>
      </w:r>
    </w:p>
    <w:p w14:paraId="217A2AD6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Patient Loyalty, Packages &amp; Skin Re</w:t>
      </w:r>
      <w:r>
        <w:rPr>
          <w:rFonts w:ascii="Calibri" w:hAnsi="Calibri"/>
          <w:b/>
          <w:color w:val="6A1B4D"/>
          <w:sz w:val="21"/>
        </w:rPr>
        <w:t>gimen Subscriptions:</w:t>
      </w:r>
      <w:r>
        <w:rPr>
          <w:rFonts w:ascii="Calibri" w:hAnsi="Calibri"/>
          <w:color w:val="2D2424"/>
          <w:sz w:val="21"/>
        </w:rPr>
        <w:t xml:space="preserve"> Support for multi-session aesthetic package management (e.g., 6-session Laser Hair Reduction package, 3-session PRP bundle) with automated session deduction, progress milestone tracking, and aesthetic regimen subscriptions.</w:t>
      </w:r>
    </w:p>
    <w:p w14:paraId="66CA056B" w14:textId="77777777" w:rsidR="001E2101" w:rsidRDefault="002A6864">
      <w:pPr>
        <w:pStyle w:val="ListBullet"/>
        <w:spacing w:after="80"/>
      </w:pPr>
      <w:r>
        <w:rPr>
          <w:rFonts w:ascii="Calibri" w:hAnsi="Calibri"/>
          <w:b/>
          <w:color w:val="6A1B4D"/>
          <w:sz w:val="21"/>
        </w:rPr>
        <w:t>Multi-Branc</w:t>
      </w:r>
      <w:r>
        <w:rPr>
          <w:rFonts w:ascii="Calibri" w:hAnsi="Calibri"/>
          <w:b/>
          <w:color w:val="6A1B4D"/>
          <w:sz w:val="21"/>
        </w:rPr>
        <w:t>h Scalability &amp; Cloud Federation:</w:t>
      </w:r>
      <w:r>
        <w:rPr>
          <w:rFonts w:ascii="Calibri" w:hAnsi="Calibri"/>
          <w:color w:val="2D2424"/>
          <w:sz w:val="21"/>
        </w:rPr>
        <w:t xml:space="preserve"> Expansion of the single-clinic backend architecture into a multi-tenant cloud setup to seamlessly support future Derma Bliss branches across Mumbai and Maharashtra.</w:t>
      </w:r>
    </w:p>
    <w:p w14:paraId="6F3EC41E" w14:textId="77777777" w:rsidR="001E2101" w:rsidRDefault="002A6864">
      <w:pPr>
        <w:keepNext/>
        <w:spacing w:before="360" w:after="120"/>
      </w:pPr>
      <w:r>
        <w:rPr>
          <w:rFonts w:ascii="Calibri" w:hAnsi="Calibri"/>
          <w:b/>
          <w:color w:val="6A1B4D"/>
          <w:sz w:val="36"/>
        </w:rPr>
        <w:t>8. Conclusion</w:t>
      </w:r>
    </w:p>
    <w:p w14:paraId="55F6A277" w14:textId="77777777" w:rsidR="001E2101" w:rsidRDefault="002A6864">
      <w:pPr>
        <w:spacing w:after="120"/>
      </w:pPr>
      <w:r>
        <w:rPr>
          <w:rFonts w:ascii="Calibri" w:hAnsi="Calibri"/>
          <w:color w:val="2D2424"/>
          <w:sz w:val="21"/>
        </w:rPr>
        <w:t>The Derma Bliss Clinic Management System su</w:t>
      </w:r>
      <w:r>
        <w:rPr>
          <w:rFonts w:ascii="Calibri" w:hAnsi="Calibri"/>
          <w:color w:val="2D2424"/>
          <w:sz w:val="21"/>
        </w:rPr>
        <w:t>ccessfully modernizes Dr. Ankita Santosh Kolli's clinical practice through modern software engineering, medical compliance, and aesthetic design. By uniting administrative operations, electronic medical records, digital prescriptions, billing registers, an</w:t>
      </w:r>
      <w:r>
        <w:rPr>
          <w:rFonts w:ascii="Calibri" w:hAnsi="Calibri"/>
          <w:color w:val="2D2424"/>
          <w:sz w:val="21"/>
        </w:rPr>
        <w:t>d patient mobile applications into a secure and verified platform, Derma Bliss Clinic is poised to deliver an unparalleled standard of clinical excellence and patient care.</w:t>
      </w:r>
    </w:p>
    <w:sectPr w:rsidR="001E2101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101"/>
    <w:rsid w:val="0029639D"/>
    <w:rsid w:val="002A6864"/>
    <w:rsid w:val="00326F90"/>
    <w:rsid w:val="00381DE3"/>
    <w:rsid w:val="005875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02668"/>
  <w14:defaultImageDpi w14:val="300"/>
  <w15:docId w15:val="{FB4F47FB-F112-444F-B853-1AEF1182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2936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2026-10-27T14:17:00Z</dcterms:modified>
  <cp:category/>
</cp:coreProperties>
</file>