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7DF" w:rsidRDefault="004F223F">
      <w:r>
        <w:rPr>
          <w:b/>
          <w:sz w:val="32"/>
        </w:rPr>
        <w:t>1. Introduction and Literature Review</w:t>
      </w:r>
    </w:p>
    <w:p w:rsidR="005137DF" w:rsidRDefault="004F223F">
      <w:proofErr w:type="gramStart"/>
      <w:r>
        <w:rPr>
          <w:b/>
          <w:sz w:val="26"/>
        </w:rPr>
        <w:t>1.1  Fruit</w:t>
      </w:r>
      <w:proofErr w:type="gramEnd"/>
      <w:r>
        <w:rPr>
          <w:b/>
          <w:sz w:val="26"/>
        </w:rPr>
        <w:t xml:space="preserve"> drying in Nepal</w:t>
      </w:r>
    </w:p>
    <w:p w:rsidR="005137DF" w:rsidRDefault="004F223F">
      <w:pPr>
        <w:spacing w:after="120"/>
        <w:ind w:firstLine="283"/>
      </w:pPr>
      <w:r>
        <w:t xml:space="preserve">Nepal produced approximately 1.53 Mt of fruit on </w:t>
      </w:r>
      <w:r>
        <w:t>139,478 ha of productive area in fiscal year 2079/80 (2022/23), with apple yielding about 52,800 t over 6,200 ha of productive area at a national average of 8.5 t/ha (MoALD, 2024). Production is distributed across three agro-climatic belts: subtropical Tar</w:t>
      </w:r>
      <w:r>
        <w:t>ai, temperate mid-hills, and high-hill apple-growing districts at altitudes above 1,800 m. Nepal also has a substantial solar resource, with long-term mean global horizontal irradiation of approximately 1,614 kWh/m²/year at Biratnagar in the eastern Tarai,</w:t>
      </w:r>
      <w:r>
        <w:t xml:space="preserve"> 1,753 kWh/m²/year at Kathmandu, and 1,949 kWh/m²/year at Jomsom in the high-hill rain-shadow zone (ESMAP, 2017). Combined with the perishability of fresh fruit and the seasonality of harvest, this resource profile motivates electrified drying technologies</w:t>
      </w:r>
      <w:r>
        <w:t xml:space="preserve"> that can use solar gain when available and recover sensible enthalpy from the exhaust at other times. The present study uses apple slices as the model crop, building directly on the two recent Nepali fruit-drying studies (Aacharya et al., 2024; Adhikari e</w:t>
      </w:r>
      <w:r>
        <w:t>t al., 2025), but the air-path topologies and the thermodynamic model considered here are crop-agnostic and apply equally to other Nepali fruit and vegetable products.</w:t>
      </w:r>
    </w:p>
    <w:p w:rsidR="005137DF" w:rsidRDefault="005137DF"/>
    <w:p w:rsidR="005137DF" w:rsidRDefault="004F223F">
      <w:proofErr w:type="gramStart"/>
      <w:r>
        <w:rPr>
          <w:b/>
          <w:sz w:val="26"/>
        </w:rPr>
        <w:t>1.2  Drying</w:t>
      </w:r>
      <w:proofErr w:type="gramEnd"/>
      <w:r>
        <w:rPr>
          <w:b/>
          <w:sz w:val="26"/>
        </w:rPr>
        <w:t xml:space="preserve"> kinetics for apple slices</w:t>
      </w:r>
    </w:p>
    <w:p w:rsidR="005137DF" w:rsidRDefault="004F223F">
      <w:pPr>
        <w:spacing w:after="120"/>
        <w:ind w:firstLine="283"/>
      </w:pPr>
      <w:r>
        <w:t>Specific energy consumption and chamber sizing f</w:t>
      </w:r>
      <w:r>
        <w:t>or any dryer ultimately ride on the kinetic model used to translate inlet air state into a moisture-removal rate. For apples, the dominant convention in the literature is a Midilli–Kucuk thin-layer form with Arrhenius temperature dependence and empirical c</w:t>
      </w:r>
      <w:r>
        <w:t>orrections for relative humidity, air velocity, and slab thickness; this family has been fitted to apple slices across cultivars and dryer geometries spanning 40–80 °C and 0.5–2.75 m/s (Sacilik and Elicin, 2006; Kaleta and Górnicki, 2010; Meisami-asl et al</w:t>
      </w:r>
      <w:r>
        <w:t>., 2010; Doymaz, 2010). The directly verifiable activation energies for Arrhenius-type effective-diffusivity models on convectively dried apple slices cluster between roughly 14 and 23 kJ/mol. Doymaz (2010) reports 14.47, 18.93 and 22.06 kJ/mol for citric-</w:t>
      </w:r>
      <w:r>
        <w:t>acid-treated, blanched and untreated Amasya red apple at 55–75 °C; Kaya et al. (2007), cited within Doymaz (2010), report 19.95–22.62 kJ/mol for red delicious apple. Velić et al. (2004) report effective diffusivities of 1.7–4.4 × 10⁻⁹ m²/s for Jonagold app</w:t>
      </w:r>
      <w:r>
        <w:t>le at 60 °C with airflow velocities varying from 0.64 to 2.75 m/s, but their experimental design holds temperature constant and therefore does not yield an Arrhenius activation energy. Reported values shift markedly higher when the heat-transfer mode itsel</w:t>
      </w:r>
      <w:r>
        <w:t>f changes (Sharabiani et al., 2021, 122–125 kJ/mol for microwave drying), so microwave and infrared studies are not directly comparable to the convective regime considered here.</w:t>
      </w:r>
    </w:p>
    <w:p w:rsidR="005137DF" w:rsidRDefault="005137DF"/>
    <w:p w:rsidR="005137DF" w:rsidRDefault="004F223F">
      <w:pPr>
        <w:spacing w:after="120"/>
        <w:ind w:firstLine="283"/>
      </w:pPr>
      <w:r>
        <w:t>The pooled training set used in the present work was reconstructed by digitis</w:t>
      </w:r>
      <w:r>
        <w:t>ing the 13 published moisture-ratio curves of Royen et al. (2020), since the underlying tabulated data were not made publicly available by the original authors. Curves span 40, 45 and 50 °C; air velocity 0.6, 0.85 and 1.1 m/s; slice thickness 4, 6, 8, 10 a</w:t>
      </w:r>
      <w:r>
        <w:t>nd 12 mm; and inlet relative humidity 25–28%, 35–38% and 40–45%, totalling 1573 PAVA-cleaned MR(t) observations across the 13 conditions.</w:t>
      </w:r>
    </w:p>
    <w:p w:rsidR="005137DF" w:rsidRDefault="005137DF"/>
    <w:p w:rsidR="005137DF" w:rsidRDefault="004F223F">
      <w:pPr>
        <w:spacing w:after="120"/>
        <w:ind w:firstLine="283"/>
      </w:pPr>
      <w:r>
        <w:lastRenderedPageBreak/>
        <w:t>Three candidate models were compared under leave-one-condition-out cross-validation (LOCO-CV, n=13). M1 is the operat</w:t>
      </w:r>
      <w:r>
        <w:t>ional five-parameter first-order Arrhenius form (K</w:t>
      </w:r>
      <w:r>
        <w:rPr>
          <w:i/>
        </w:rPr>
        <w:t>ref, E</w:t>
      </w:r>
      <w:r>
        <w:t>a/R, alpha</w:t>
      </w:r>
      <w:r>
        <w:rPr>
          <w:i/>
        </w:rPr>
        <w:t>RH, gamma</w:t>
      </w:r>
      <w:r>
        <w:t>v, delta</w:t>
      </w:r>
      <w:r>
        <w:rPr>
          <w:i/>
        </w:rPr>
        <w:t xml:space="preserve">d), fitted by single-stage non-linear least squares directly on raw MR(t). M2 is a seven-parameter Arrhenius+Midilli baseline mirroring Sacilik and Elicin (2006) and Doymaz </w:t>
      </w:r>
      <w:r>
        <w:rPr>
          <w:i/>
        </w:rPr>
        <w:t>(2010). M3 is a recursive piecewise + ElasticNet machine-learning pipeline. LOCO RMSE</w:t>
      </w:r>
      <w:r>
        <w:t>MR was 0.053, 0.040 and 0.069 for M1, M2 and M3 respectively. A 5000-resample paired bootstrap places M1 − M2 at +0.012 (95% CI [−0.002, +0.022]); the interval crosses zer</w:t>
      </w:r>
      <w:r>
        <w:t>o, so the simpler operational model is statistically indistinguishable from the published Midilli baseline on held-out conditions, and both significantly beat the ML pipeline (M1 − M3 = −0.016 [−0.033, −0.000]; M2 − M3 = −0.028 [−0.048, −0.009]).</w:t>
      </w:r>
    </w:p>
    <w:p w:rsidR="005137DF" w:rsidRDefault="005137DF"/>
    <w:p w:rsidR="005137DF" w:rsidRDefault="004F223F">
      <w:pPr>
        <w:spacing w:after="120"/>
        <w:ind w:firstLine="283"/>
      </w:pPr>
      <w:r>
        <w:t>M1's pro</w:t>
      </w:r>
      <w:r>
        <w:t>file-likelihood interval for the activation energy is E</w:t>
      </w:r>
      <w:r>
        <w:rPr>
          <w:i/>
        </w:rPr>
        <w:t>a = 31.08 kJ/mol, 95% CI [28.6, 33.6] kJ/mol. This sits above the verified apple-specific convective-drying Arrhenius range cited above (14.47–22.62 kJ/mol); the discrepancy with the apple-specific upp</w:t>
      </w:r>
      <w:r>
        <w:rPr>
          <w:i/>
        </w:rPr>
        <w:t>er bound is consistent with the lower-temperature convective regime of the present dataset (40–50 °C versus 40–80 °C in the cited studies) and with our explicit RH and velocity dependencies, which absorb temperature-correlated variance that an Arrhenius-on</w:t>
      </w:r>
      <w:r>
        <w:rPr>
          <w:i/>
        </w:rPr>
        <w:t>ly fit would attribute to E</w:t>
      </w:r>
      <w:r>
        <w:t>a. Calibration relative humidity spans 26–42% and the design point at 15% RH is a modest extrapolation. Configuration ranking is essentially preserved when SEC is recomputed under M2 (Spearman rho = 0.985 across 30 configuration-</w:t>
      </w:r>
      <w:r>
        <w:t>site pairs); ranks differ on 11/30 pairs and SEC magnitudes shift by −32% to +15%, with the largest shift on Configuration C1 at the Taplejung site. M1 is therefore retained as the operational kinetic model and M2 is reported as the sensitivity bracket.</w:t>
      </w:r>
    </w:p>
    <w:p w:rsidR="005137DF" w:rsidRDefault="005137DF"/>
    <w:p w:rsidR="005137DF" w:rsidRDefault="004F223F">
      <w:proofErr w:type="gramStart"/>
      <w:r>
        <w:rPr>
          <w:b/>
          <w:sz w:val="26"/>
        </w:rPr>
        <w:t>1</w:t>
      </w:r>
      <w:r>
        <w:rPr>
          <w:b/>
          <w:sz w:val="26"/>
        </w:rPr>
        <w:t>.3  Heat</w:t>
      </w:r>
      <w:proofErr w:type="gramEnd"/>
      <w:r>
        <w:rPr>
          <w:b/>
          <w:sz w:val="26"/>
        </w:rPr>
        <w:t>-pump drying: principle, performance envelope and limits</w:t>
      </w:r>
    </w:p>
    <w:p w:rsidR="005137DF" w:rsidRDefault="004F223F">
      <w:pPr>
        <w:spacing w:after="120"/>
        <w:ind w:firstLine="283"/>
      </w:pPr>
      <w:r>
        <w:t>A heat-pump dryer (HPD) couples a vapour-compression refrigeration cycle to the dryer air loop so that the condenser supplies the sensible heat needed to raise the air to the drying temperat</w:t>
      </w:r>
      <w:r>
        <w:t>ure, while the evaporator simultaneously dehumidifies the exhaust by condensing water out of it. Because the evaporator-side latent recovery is reused as condenser-side sensible gain, the resulting specific moisture extraction rate (SMER) and coefficient o</w:t>
      </w:r>
      <w:r>
        <w:t>f performance (COP) are typically several times higher than for an electrically heated open-loop dryer; the principle and its early industrial development are reviewed in detail by Çolak and Hepbaşlı (2009) and by Minea (2011, 2013a). The same low-temperat</w:t>
      </w:r>
      <w:r>
        <w:t>ure operation (typically 35–60 °C) preserves heat-sensitive constituents in fruit and vegetable products, which is why the technique has been studied extensively for agricultural drying since the 1990s (Prasertsan and Saen-saby, 1998; Chua et al., 2002; Mi</w:t>
      </w:r>
      <w:r>
        <w:t>nea, 2013b).</w:t>
      </w:r>
    </w:p>
    <w:p w:rsidR="005137DF" w:rsidRDefault="005137DF"/>
    <w:p w:rsidR="005137DF" w:rsidRDefault="004F223F">
      <w:pPr>
        <w:spacing w:after="120"/>
        <w:ind w:firstLine="283"/>
      </w:pPr>
      <w:r>
        <w:t>Reported performance numbers for vapour-compression HPDs on agro-food products span an SMER range of approximately 0.4–4 kg/kWh and a COP range of approximately 2.5–4.5 (Prasertsan and Saen-saby, 1998, SMER 0.572 kg/kWh on banana; Minea, 2013</w:t>
      </w:r>
      <w:r>
        <w:t xml:space="preserve">b, SMER 1–4 kg/kWh across agro-food and wood; Yahya et al., 2016, 0.38–0.47 kg/kWh on cassava; Singh et al., 2020, drying rate 0.205 kg/(kg·min) on banana chips with R1234yf; Yahya et al., 2023, SMER 0.44 kg/kWh and SEC 4.69 kWh/kg on paddy). </w:t>
      </w:r>
      <w:r>
        <w:lastRenderedPageBreak/>
        <w:t>The spread is</w:t>
      </w:r>
      <w:r>
        <w:t xml:space="preserve"> driven mainly by ambient state, condenser-side temperature lift, and whether the air loop is open, closed, or partially recirculated.</w:t>
      </w:r>
    </w:p>
    <w:p w:rsidR="005137DF" w:rsidRDefault="005137DF"/>
    <w:p w:rsidR="005137DF" w:rsidRDefault="004F223F">
      <w:pPr>
        <w:spacing w:after="120"/>
        <w:ind w:firstLine="283"/>
      </w:pPr>
      <w:r>
        <w:t>Three operational limits are repeatedly identified in the same body of work: COP falls as the condenser-side lift grows,</w:t>
      </w:r>
      <w:r>
        <w:t xml:space="preserve"> evaporator frosting can become a constraint at low ambient temperature, and the achievable drying rate is capped by the moisture content of the inlet air whenever it has not been dehumidified. These three limits are what motivate the air-path and source-s</w:t>
      </w:r>
      <w:r>
        <w:t>ide modifications reviewed in §1.4, where solar gain, thermal storage, and heat recovery are added on top of an otherwise conventional HPD cycle.</w:t>
      </w:r>
    </w:p>
    <w:p w:rsidR="005137DF" w:rsidRDefault="005137DF"/>
    <w:p w:rsidR="005137DF" w:rsidRDefault="004F223F">
      <w:proofErr w:type="gramStart"/>
      <w:r>
        <w:rPr>
          <w:b/>
          <w:sz w:val="26"/>
        </w:rPr>
        <w:t>1.4  Solar</w:t>
      </w:r>
      <w:proofErr w:type="gramEnd"/>
      <w:r>
        <w:rPr>
          <w:b/>
          <w:sz w:val="26"/>
        </w:rPr>
        <w:t>-assisted heat-pump dryers: topology landscape</w:t>
      </w:r>
    </w:p>
    <w:p w:rsidR="005137DF" w:rsidRDefault="004F223F">
      <w:pPr>
        <w:spacing w:after="120"/>
        <w:ind w:firstLine="283"/>
      </w:pPr>
      <w:r>
        <w:t xml:space="preserve">Each of the three HPD limits identified above has </w:t>
      </w:r>
      <w:r>
        <w:t>been addressed in the literature by a different family of modifications, and the resulting solar-assisted heat-pump dryer (SAHPD) field is mature enough to support several comprehensive reviews (Daghigh et al., 2010; Mohanraj et al., 2018; Zou et al., 2023</w:t>
      </w:r>
      <w:r>
        <w:t>; Zhu et al., 2025). The integration patterns reported in these reviews differ in where the solar gain enters the air loop, whether the solar collector also acts as the evaporator heat source, and whether thermal storage or downstream heat recovery is adde</w:t>
      </w:r>
      <w:r>
        <w:t>d on top. The present subsection summarises the patterns most relevant to the configurations compared in this paper; the verified performance numbers for each cited work appear in Table 1.</w:t>
      </w:r>
    </w:p>
    <w:p w:rsidR="005137DF" w:rsidRDefault="005137DF"/>
    <w:p w:rsidR="005137DF" w:rsidRDefault="004F223F">
      <w:pPr>
        <w:spacing w:after="120"/>
        <w:ind w:firstLine="283"/>
      </w:pPr>
      <w:r>
        <w:t xml:space="preserve">The earliest and still most-cited family places an air-type solar </w:t>
      </w:r>
      <w:r>
        <w:t>collector upstream of the heat-pump condenser, so that solar gain reduces the condenser-side lift required from the compressor (Hawlader et al., 2003; Şevik, 2013; Rahman et al., 2013). Şevik (2013) reported air-collector efficiencies of 60–78% on a PV-sup</w:t>
      </w:r>
      <w:r>
        <w:t xml:space="preserve">plied dryer drying carrot at 50 °C, while Rahman et al. (2013) used a coupled FORTRAN model to identify a payback period near four years for an evaporator-collector + air-collector layout. A second family routes the solar gain through the evaporator side, </w:t>
      </w:r>
      <w:r>
        <w:t>either by using the collector as a direct-expansion evaporator or by elevating the source-side temperature for the heat pump. Hawlader and Jahangeer (2006) and Hawlader, Rahman and Jahangeer (2008), working at NUS Singapore, reported evaporator-collector e</w:t>
      </w:r>
      <w:r>
        <w:t>fficiencies of 0.80–0.86, an upper-bound COP of 7.0 in simulation (5.0 experimental), and an SMER of 0.65 kg/kWh on green beans; Amin and Hawlader (2013) summarised the same Singapore platform and reported COPs as high as 8.0 with R134a evaporator-collecto</w:t>
      </w:r>
      <w:r>
        <w:t>rs, with the caveat that these are tropical-climate values.</w:t>
      </w:r>
    </w:p>
    <w:p w:rsidR="005137DF" w:rsidRDefault="005137DF"/>
    <w:p w:rsidR="005137DF" w:rsidRDefault="004F223F">
      <w:pPr>
        <w:spacing w:after="120"/>
        <w:ind w:firstLine="283"/>
      </w:pPr>
      <w:r>
        <w:t>A third family addresses the inlet-humidity ceiling by adding thermal energy storage and downstream heat recovery to extend operating hours and to recycle exhaust enthalpy. Qiu et al. (2016) repo</w:t>
      </w:r>
      <w:r>
        <w:t>rted a combined HR + TES SAHPD with a COP of 3.21–3.49, a 40.5% reduction in input energy versus a baseline SAHPD, and crop-dependent paybacks of two to six years for radish, pepper and mushroom. Ismaeel and Yumrutaş (2020), using a periodic analytical mod</w:t>
      </w:r>
      <w:r>
        <w:t xml:space="preserve">el with a 100 m² collector and a 300 m³ tank, reported a fifth-year SMER of 9.25 kg/kWh, a heat-pump COP of 5.55, and a 21.4% annual energy </w:t>
      </w:r>
      <w:r>
        <w:lastRenderedPageBreak/>
        <w:t>saving when an HRU was added on top of the TES. Mortezapour et al. (2012) demonstrated a hybrid PV/T + heat-pump dry</w:t>
      </w:r>
      <w:r>
        <w:t>er for saffron with a 33% reduction in energy demand and an SMER of 1.16 kg/kWh.</w:t>
      </w:r>
    </w:p>
    <w:p w:rsidR="005137DF" w:rsidRDefault="005137DF"/>
    <w:p w:rsidR="005137DF" w:rsidRDefault="004F223F">
      <w:pPr>
        <w:spacing w:after="120"/>
        <w:ind w:firstLine="283"/>
      </w:pPr>
      <w:r>
        <w:t>A fourth, more recent set of variants targets the heat-pump cycle itself rather than the air path. Yu et al. (2024) integrated an ejector with a solar evaporator-coupled heat</w:t>
      </w:r>
      <w:r>
        <w:t>-pump dryer and reported a 28.7% improvement in moisture extraction rate and a 54.3% improvement in exergy efficiency over the conventional HPD baseline (SMER 1.40 kg/kWh). Abdullah et al. (2025) used a dual-condenser SAHPD with hot-water solar coupling on</w:t>
      </w:r>
      <w:r>
        <w:t xml:space="preserve"> pandan herbs and reported a COP of 6.53 and an SMER of 2.71 kg/kWh, with the solar-driven hot-water side preheating one of the two condensers. Tang et al. (2025) reported a multistage SAHPD for tomato with 85.1% solar contribution in spring and autumn and</w:t>
      </w:r>
      <w:r>
        <w:t xml:space="preserve"> an SMER of 40.7 kg/kWh, illustrating the upper end of what the literature currently claims.</w:t>
      </w:r>
    </w:p>
    <w:p w:rsidR="005137DF" w:rsidRDefault="005137DF"/>
    <w:p w:rsidR="005137DF" w:rsidRDefault="004F223F">
      <w:pPr>
        <w:spacing w:after="120"/>
        <w:ind w:firstLine="283"/>
      </w:pPr>
      <w:r>
        <w:t>Reported headline metrics for fruit and vegetable SAHPDs cluster broadly around COPs of 2.7–6.5 and SMERs of 0.4–2.7 kg/kWh once the multistage and tropical evapo</w:t>
      </w:r>
      <w:r>
        <w:t>rator-collector outliers are set aside (Yahya et al., 2016, 2023; Singh et al., 2020; Kuan et al., 2019; Rulazi et al., 2023). Solar contribution and payback are highly site-dependent: continental-cold (Kuan et al., 2019) and high-altitude (Li et al., 2021</w:t>
      </w:r>
      <w:r>
        <w:t>) studies report comparatively lower solar fractions and slower paybacks than tropical or subtropical sites, which directly motivates the three-altitude scope of the present work. None of the cited studies, however, performs a like-for-like comparison of m</w:t>
      </w:r>
      <w:r>
        <w:t>ore than three or four topology variants under a single thermodynamic model, and none reports a humidity-aware bypass control on top of a solar + HRX air loop; that combined gap is the subject of subsection 1.5 and the contribution stated in subsection 1.7</w:t>
      </w:r>
      <w:r>
        <w:t>.</w:t>
      </w:r>
    </w:p>
    <w:p w:rsidR="005137DF" w:rsidRDefault="005137DF"/>
    <w:p w:rsidR="005137DF" w:rsidRDefault="004F223F">
      <w:r>
        <w:rPr>
          <w:b/>
          <w:sz w:val="26"/>
        </w:rPr>
        <w:t>1.5  Heat-recovery exchangers and humidity-aware control</w:t>
      </w:r>
      <w:bookmarkStart w:id="0" w:name="_GoBack"/>
      <w:bookmarkEnd w:id="0"/>
    </w:p>
    <w:p w:rsidR="005137DF" w:rsidRDefault="004F223F">
      <w:pPr>
        <w:spacing w:after="120"/>
        <w:ind w:firstLine="283"/>
      </w:pPr>
      <w:r>
        <w:t>Two further air-loop modifications are repeatedly considered in the SAHPD literature, each addressing a different one of the HPD limits identified in §1.3: an exhaust-to-inlet heat-recovery excha</w:t>
      </w:r>
      <w:r>
        <w:t>nger (HRX), which raises the inlet temperature without increasing condenser duty, and a control strategy that throttles or bypasses recirculation when the recirculated air becomes too humid to drive further moisture removal. The two modifications interact,</w:t>
      </w:r>
      <w:r>
        <w:t xml:space="preserve"> because an HRX placed across the chamber exhaust both recovers sensible enthalpy and shifts the humidity state of the air actually entering the heat-pump section.</w:t>
      </w:r>
    </w:p>
    <w:p w:rsidR="005137DF" w:rsidRDefault="005137DF"/>
    <w:p w:rsidR="005137DF" w:rsidRDefault="004F223F">
      <w:pPr>
        <w:spacing w:after="120"/>
        <w:ind w:firstLine="283"/>
      </w:pPr>
      <w:r>
        <w:t>For the HRX itself, a counter-flow plate geometry with an effectiveness near 0.70 is the mo</w:t>
      </w:r>
      <w:r>
        <w:t>st common fabrication choice, since the effectiveness-NTU relation for counter-flow with balanced capacity rates predicts that the area required to push effectiveness beyond about 0.75 grows non-linearly (Shah and Sekulić, 2003). Ismaeel and Yumrutaş (2020</w:t>
      </w:r>
      <w:r>
        <w:t>) demonstrated this trade-off quantitatively on a wheat SAHPD with thermal storage: adding a heat-recovery unit on top of the baseline TES tank produced a 21.4% annual energy saving, with the unit's restoring efficiency reported at up to 41.7% across the s</w:t>
      </w:r>
      <w:r>
        <w:t xml:space="preserve">imulated year. Aacharya et al. (2024), working in Nepal at the Kathmandu University–Lund University platform, integrated a low-emissivity-coated double-pass collector with a counter-flow plate exchanger on </w:t>
      </w:r>
      <w:r>
        <w:lastRenderedPageBreak/>
        <w:t>an apple solar dryer and reported a collector effi</w:t>
      </w:r>
      <w:r>
        <w:t>ciency of 89% and a payback period of 1.61 years; the apple drying rate increased from 78 g/(h·m²) on open sun and 50–84 g/(h·m²) with flat or v-corrugated collectors to 107 g/(h·m²) with the low-emissivity coated collector. Adhikari et al. (2025) followed</w:t>
      </w:r>
      <w:r>
        <w:t xml:space="preserve"> up the same platform with an ANSYS Fluent CFD study and smoke-flow validation, raising the chamber uniformity index from 0.569 in the baseline geometry to 0.728 in their best variant; this provides Nepal-specific evidence that air-side heterogeneity insid</w:t>
      </w:r>
      <w:r>
        <w:t>e the drying chamber is non-trivial even before any HRX or heat pump is added.</w:t>
      </w:r>
    </w:p>
    <w:p w:rsidR="005137DF" w:rsidRDefault="005137DF"/>
    <w:p w:rsidR="005137DF" w:rsidRDefault="004F223F">
      <w:pPr>
        <w:spacing w:after="120"/>
        <w:ind w:firstLine="283"/>
      </w:pPr>
      <w:r>
        <w:t>For control, recirculation-throttling and bypass strategies are an active research thread on the heat-pump side, and three groups of approaches are visible in the literature. T</w:t>
      </w:r>
      <w:r>
        <w:t>he first group treats the bypass air ratio (BAR) and recirculation ratio as static design variables to be optimised offline against drying time and energy use; Loemba et al. (2023), reviewing closed-type air-source heat-pump dryers, report that the specifi</w:t>
      </w:r>
      <w:r>
        <w:t>c moisture extraction rate is maximised at BAR ≈ 0.4 and declines once that fraction is exceeded, with the system response otherwise dominated by drying-air temperature rather than by the bypass setting itself. The second group applies fixed-setpoint contr</w:t>
      </w:r>
      <w:r>
        <w:t>ol on either temperature or chamber humidity ratio. Wang et al. (2026), working on a high-temperature heat-pump dryer for bamboo, used a bypass-airflow strategy with a fixed humidity-ratio trigger and reported a 36.5% reduction in input energy, a 60.4% inc</w:t>
      </w:r>
      <w:r>
        <w:t>rease in SMER, and a 57.5% reduction in SEC relative to a no-bypass baseline. The third and most recent group applies fuzzy or adaptive multi-energy control across the solar, heat-pump and storage subsystems jointly. Kang et al. (2024) report a fuzzy self-</w:t>
      </w:r>
      <w:r>
        <w:t>adaptive controller on a solar + heat-pump + phase-change-storage kelp dryer with a 40 ± 2 °C temperature setpoint and a 30 ± 5% RH setpoint, holding chamber temperature deviation within ±2 °C (versus ±5 °C under their original PLC logic) and reducing tota</w:t>
      </w:r>
      <w:r>
        <w:t>l electrical energy by up to 43.0% in solar-plus-heat-pump mode and 16.4% in heat-storage-plus-heat-pump mode. The use of vapour pressure deficit (VPD) as the explicit bypass-trigger variable is standard practice in controlled-environment agriculture and p</w:t>
      </w:r>
      <w:r>
        <w:t xml:space="preserve">ost-harvest storage but is, to the authors' knowledge, not yet reported as the control variable on a SAHPD in the literature reviewed here; it is treated in the present work as a procedural rather than a thermodynamic novelty, since the underlying physics </w:t>
      </w:r>
      <w:r>
        <w:t>(raising VPD by reducing the recirculation fraction whenever the chamber air saturates the kinetic driving force) is already implicit in the dehumidification arguments of Çolak and Hepbaşlı (2009) and Minea (2013a) and in the bypass-ratio results of Wang e</w:t>
      </w:r>
      <w:r>
        <w:t>t al. (2026) and Loemba et al. (2023). Balaraman et al. (2025) provide an exergy-accounting framework for energy-recovery ventilator integration on HPDs that is useful for benchmarking but is not adopted as the headline metric in the present work.</w:t>
      </w:r>
    </w:p>
    <w:p w:rsidR="005137DF" w:rsidRDefault="005137DF"/>
    <w:p w:rsidR="005137DF" w:rsidRDefault="004F223F">
      <w:r>
        <w:rPr>
          <w:b/>
          <w:sz w:val="26"/>
        </w:rPr>
        <w:t>1.6  Pr</w:t>
      </w:r>
      <w:r>
        <w:rPr>
          <w:b/>
          <w:sz w:val="26"/>
        </w:rPr>
        <w:t>ior Nepali work and the gap this paper addresses</w:t>
      </w:r>
    </w:p>
    <w:p w:rsidR="005137DF" w:rsidRDefault="005137DF"/>
    <w:p w:rsidR="005137DF" w:rsidRDefault="004F223F">
      <w:pPr>
        <w:spacing w:after="120"/>
        <w:ind w:firstLine="283"/>
      </w:pPr>
      <w:r>
        <w:t>Within the body of literature reviewed in §1.4 and §1.5, only two peer-reviewed studies report fruit drying on a Nepali test platform, and both are products of the Kathmandu University–Lund University colla</w:t>
      </w:r>
      <w:r>
        <w:t>boration at Dhulikhel. Aacharya et al. (2024) instrumented a solar dryer fitted with double-pass flat, v-corrugated and low-emissivity coated collectors and a counter-flow plate heat exchanger, dried apple slices over the February–April 2023 season, and re</w:t>
      </w:r>
      <w:r>
        <w:t xml:space="preserve">ported the drying-rate and payback figures already cited in §1.5. Adhikari et al. (2025) extended the same platform with an ANSYS Fluent CFD study of the </w:t>
      </w:r>
      <w:r>
        <w:lastRenderedPageBreak/>
        <w:t>chamber, validated by smoke-flow visualisation. Both studies are solar-only with sensible heat recover</w:t>
      </w:r>
      <w:r>
        <w:t>y; neither incorporates a vapour-compression heat pump, neither sweeps multiple air-path topologies under a single thermodynamic model, and neither addresses humidity-aware control of the recirculation fraction. Both Nepali studies are also single-season c</w:t>
      </w:r>
      <w:r>
        <w:t>ampaigns; no peer-reviewed Nepali study, to the authors' knowledge, reports seasonal performance of a solar dryer or solar-assisted heat-pump dryer across multiple seasons of the same year and site.</w:t>
      </w:r>
    </w:p>
    <w:p w:rsidR="005137DF" w:rsidRDefault="005137DF"/>
    <w:p w:rsidR="005137DF" w:rsidRDefault="004F223F">
      <w:pPr>
        <w:spacing w:after="120"/>
        <w:ind w:firstLine="283"/>
      </w:pPr>
      <w:r>
        <w:t>No peer-reviewed Nepali study, to the authors' knowledge</w:t>
      </w:r>
      <w:r>
        <w:t>, reports a heat-pump dryer of any kind, solar-assisted or otherwise, and no study from any country (Nepali or otherwise) compares the ten air-path topologies considered here under a single first-law-consistent model with a humidity-triggered exhaust bypas</w:t>
      </w:r>
      <w:r>
        <w:t>s. The combination of three distinct Nepali altitude regimes (subtropical Biratnagar at 72 m, mid-hill Kathmandu at 1,350 m and high-hill Taplejung at 1,820 m) with a unified topology sweep and a VPD-based bypass control therefore defines the gap addressed</w:t>
      </w:r>
      <w:r>
        <w:t xml:space="preserve"> by the present work.</w:t>
      </w:r>
    </w:p>
    <w:p w:rsidR="005137DF" w:rsidRDefault="005137DF"/>
    <w:p w:rsidR="005137DF" w:rsidRDefault="004F223F">
      <w:r>
        <w:rPr>
          <w:b/>
          <w:sz w:val="26"/>
        </w:rPr>
        <w:t>1.7  Aim and contribution</w:t>
      </w:r>
    </w:p>
    <w:p w:rsidR="005137DF" w:rsidRDefault="005137DF"/>
    <w:p w:rsidR="005137DF" w:rsidRDefault="004F223F">
      <w:pPr>
        <w:spacing w:after="120"/>
        <w:ind w:firstLine="283"/>
      </w:pPr>
      <w:r>
        <w:t>Building on the gaps identified in §1.4–§1.6, the aim of the present work is to compare ten solar-assisted heat-pump dryer air-path topologies for apple-slice drying at 45 °C under a single first-law-consis</w:t>
      </w:r>
      <w:r>
        <w:t>tent thermodynamic model, evaluated at three Nepali altitudes (Biratnagar at 72 m, Kathmandu at 1,350 m and Taplejung at 1,820 m) and across four seasons at each site. The ten configurations span a heat-pump-only baseline (A), series solar-assisted variant</w:t>
      </w:r>
      <w:r>
        <w:t>s (B, C1, C2), heat-recovery exchanger variants without solar (D1, D2, D3) and combined HRX-plus-solar variants (E1, E2, E3); their air paths and topology rationale are detailed in §3. The same R-134a vapour-compression cycle, the same counter-flow plate H</w:t>
      </w:r>
      <w:r>
        <w:t>RX with effectiveness 0.70, the same Royen-derived apple-slice kinetic model (§1.2) and the same vapour-pressure-deficit triggered exhaust bypass control are applied uniformly across all ten configurations, so that differences in specific energy consumptio</w:t>
      </w:r>
      <w:r>
        <w:t>n and drying time are attributable to topology rather than to component-level choices. The contributions of the paper are therefore: (i) a unified ten-topology comparison under a procedurally identical thermodynamic model; (ii) a VPD-based bypass control o</w:t>
      </w:r>
      <w:r>
        <w:t>n the recirculation loop, applied here for the first time on a SAHPD; and (iii) Nepal-specific seasonal SEC and SMER envelopes at three altitudes that bracket the country's fruit-growing belts.</w:t>
      </w:r>
    </w:p>
    <w:p w:rsidR="005137DF" w:rsidRDefault="004F223F">
      <w:r>
        <w:br w:type="page"/>
      </w:r>
    </w:p>
    <w:p w:rsidR="005137DF" w:rsidRDefault="004F223F">
      <w:r>
        <w:rPr>
          <w:b/>
          <w:sz w:val="26"/>
        </w:rPr>
        <w:lastRenderedPageBreak/>
        <w:t>Table 1</w:t>
      </w:r>
    </w:p>
    <w:p w:rsidR="005137DF" w:rsidRDefault="004F223F">
      <w:r>
        <w:rPr>
          <w:i/>
          <w:sz w:val="20"/>
        </w:rPr>
        <w:t xml:space="preserve">Table 1. Verified performance metrics for </w:t>
      </w:r>
      <w:r>
        <w:rPr>
          <w:i/>
          <w:sz w:val="20"/>
        </w:rPr>
        <w:t>solar-assisted heat-pump and related dryer studies cited in §1.4–§1.5. Entries marked 'n/r' (not reported) indicate the metric is absent from the cited work; values are reproduced directly from the source as recorded in LIT_REVIEW_LEDGER.md.</w:t>
      </w:r>
    </w:p>
    <w:tbl>
      <w:tblPr>
        <w:tblStyle w:val="LightGrid-Accent1"/>
        <w:tblW w:w="0" w:type="auto"/>
        <w:tblLook w:val="04A0" w:firstRow="1" w:lastRow="0" w:firstColumn="1" w:lastColumn="0" w:noHBand="0" w:noVBand="1"/>
      </w:tblPr>
      <w:tblGrid>
        <w:gridCol w:w="1336"/>
        <w:gridCol w:w="1616"/>
        <w:gridCol w:w="1341"/>
        <w:gridCol w:w="1332"/>
        <w:gridCol w:w="1305"/>
        <w:gridCol w:w="1316"/>
        <w:gridCol w:w="1376"/>
      </w:tblGrid>
      <w:tr w:rsidR="005137DF" w:rsidTr="00513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Ref.</w:t>
            </w:r>
          </w:p>
        </w:tc>
        <w:tc>
          <w:tcPr>
            <w:tcW w:w="1344" w:type="dxa"/>
          </w:tcPr>
          <w:p w:rsidR="005137DF" w:rsidRDefault="004F223F">
            <w:pPr>
              <w:cnfStyle w:val="100000000000" w:firstRow="1" w:lastRow="0" w:firstColumn="0" w:lastColumn="0" w:oddVBand="0" w:evenVBand="0" w:oddHBand="0" w:evenHBand="0" w:firstRowFirstColumn="0" w:firstRowLastColumn="0" w:lastRowFirstColumn="0" w:lastRowLastColumn="0"/>
            </w:pPr>
            <w:r>
              <w:rPr>
                <w:sz w:val="18"/>
              </w:rPr>
              <w:t xml:space="preserve">Topology </w:t>
            </w:r>
            <w:r>
              <w:rPr>
                <w:sz w:val="18"/>
              </w:rPr>
              <w:t>/ variant</w:t>
            </w:r>
          </w:p>
        </w:tc>
        <w:tc>
          <w:tcPr>
            <w:tcW w:w="1344" w:type="dxa"/>
          </w:tcPr>
          <w:p w:rsidR="005137DF" w:rsidRDefault="004F223F">
            <w:pPr>
              <w:cnfStyle w:val="100000000000" w:firstRow="1" w:lastRow="0" w:firstColumn="0" w:lastColumn="0" w:oddVBand="0" w:evenVBand="0" w:oddHBand="0" w:evenHBand="0" w:firstRowFirstColumn="0" w:firstRowLastColumn="0" w:lastRowFirstColumn="0" w:lastRowLastColumn="0"/>
            </w:pPr>
            <w:r>
              <w:rPr>
                <w:sz w:val="18"/>
              </w:rPr>
              <w:t>Crop</w:t>
            </w:r>
          </w:p>
        </w:tc>
        <w:tc>
          <w:tcPr>
            <w:tcW w:w="1344" w:type="dxa"/>
          </w:tcPr>
          <w:p w:rsidR="005137DF" w:rsidRDefault="004F223F">
            <w:pPr>
              <w:cnfStyle w:val="100000000000" w:firstRow="1" w:lastRow="0" w:firstColumn="0" w:lastColumn="0" w:oddVBand="0" w:evenVBand="0" w:oddHBand="0" w:evenHBand="0" w:firstRowFirstColumn="0" w:firstRowLastColumn="0" w:lastRowFirstColumn="0" w:lastRowLastColumn="0"/>
            </w:pPr>
            <w:r>
              <w:rPr>
                <w:sz w:val="18"/>
              </w:rPr>
              <w:t>Site / climate</w:t>
            </w:r>
          </w:p>
        </w:tc>
        <w:tc>
          <w:tcPr>
            <w:tcW w:w="1344" w:type="dxa"/>
          </w:tcPr>
          <w:p w:rsidR="005137DF" w:rsidRDefault="004F223F">
            <w:pPr>
              <w:cnfStyle w:val="100000000000" w:firstRow="1" w:lastRow="0" w:firstColumn="0" w:lastColumn="0" w:oddVBand="0" w:evenVBand="0" w:oddHBand="0" w:evenHBand="0" w:firstRowFirstColumn="0" w:firstRowLastColumn="0" w:lastRowFirstColumn="0" w:lastRowLastColumn="0"/>
            </w:pPr>
            <w:r>
              <w:rPr>
                <w:sz w:val="18"/>
              </w:rPr>
              <w:t>COP</w:t>
            </w:r>
          </w:p>
        </w:tc>
        <w:tc>
          <w:tcPr>
            <w:tcW w:w="1344" w:type="dxa"/>
          </w:tcPr>
          <w:p w:rsidR="005137DF" w:rsidRDefault="004F223F">
            <w:pPr>
              <w:cnfStyle w:val="100000000000" w:firstRow="1" w:lastRow="0" w:firstColumn="0" w:lastColumn="0" w:oddVBand="0" w:evenVBand="0" w:oddHBand="0" w:evenHBand="0" w:firstRowFirstColumn="0" w:firstRowLastColumn="0" w:lastRowFirstColumn="0" w:lastRowLastColumn="0"/>
            </w:pPr>
            <w:r>
              <w:rPr>
                <w:sz w:val="18"/>
              </w:rPr>
              <w:t>SMER (kg/kWh)</w:t>
            </w:r>
          </w:p>
        </w:tc>
        <w:tc>
          <w:tcPr>
            <w:tcW w:w="1344" w:type="dxa"/>
          </w:tcPr>
          <w:p w:rsidR="005137DF" w:rsidRDefault="004F223F">
            <w:pPr>
              <w:cnfStyle w:val="100000000000" w:firstRow="1" w:lastRow="0" w:firstColumn="0" w:lastColumn="0" w:oddVBand="0" w:evenVBand="0" w:oddHBand="0" w:evenHBand="0" w:firstRowFirstColumn="0" w:firstRowLastColumn="0" w:lastRowFirstColumn="0" w:lastRowLastColumn="0"/>
            </w:pPr>
            <w:r>
              <w:rPr>
                <w:sz w:val="18"/>
              </w:rPr>
              <w:t>Headline result</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Prasertsan &amp; Saen-saby (1998)</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HPD baseline (no solar)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Banana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Thailand, tropical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0.572</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Early agro-food HPD demonstrator</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Hawlader et al. (2003)</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Air collector upstream of condenser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 xml:space="preserve">n/r </w:t>
            </w:r>
            <w:r>
              <w:rPr>
                <w:sz w:val="18"/>
              </w:rPr>
              <w:t>(review/sim)</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Singapore, tropical</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Reduced condenser-side lift via solar preheat</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Hawlader &amp; Jahangeer (2006); Hawlader, Rahman &amp; Jahangeer (2008)</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Solar evaporator-collector (DX)</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Green beans</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Singapore, tropical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7.0 sim / 5.0 exp</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0.65</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 xml:space="preserve">Collector eta </w:t>
            </w:r>
            <w:r>
              <w:rPr>
                <w:sz w:val="18"/>
              </w:rPr>
              <w:t>0.80–0.86; tropical upper bound</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Mortezapour et al. (2012)</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PV/T + heat pump hybrid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Saffron</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Iran, semi-arid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1.16</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33% energy reduction vs baseline</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Şevik (2013)</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PV-supplied air collector + HP</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Carrot at 50 °C</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Türkiye, continental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Air-collector eta</w:t>
            </w:r>
            <w:r>
              <w:rPr>
                <w:sz w:val="18"/>
              </w:rPr>
              <w:t xml:space="preserve"> 60–78%</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Rahman et al. (2013)</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Evap-collector + air-collector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 (model)</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Tropical (FORTRAN)</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Payback ~4 yr</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Amin &amp; Hawlader (2013)</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R134a evaporator-collector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Multiple</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Singapore, tropical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up to 8.0</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Tropical-climate upper bound</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Qiu et al. (2016)</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SAHPD + HR + TES</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Radish, pepper, mushroom</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China</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3.21–3.49</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w:t>
            </w:r>
            <w:r>
              <w:rPr>
                <w:sz w:val="18"/>
              </w:rPr>
              <w:t>40.5% input energy; payback 2–6 yr</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Yahya et al. (2016)</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SAHPD</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Cassava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Indonesia, tropical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0.38–0.47</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Field trial</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Kuan et al. (2019)</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SAHPD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Mint</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Continental-cold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 xml:space="preserve">Lower solar fraction </w:t>
            </w:r>
            <w:r>
              <w:rPr>
                <w:sz w:val="18"/>
              </w:rPr>
              <w:t>at cold sites</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Singh et al. (2020)</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HPD with R1234yf</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Banana chips</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India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Drying rate 0.205 kg/(kg·min)</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Ismaeel &amp; Yumrutaş (2020)</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SAHPD + TES (+HRU)</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Wheat</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Türkiye, periodic model</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5.55</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9.25 (yr-5)</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+HRU adds 21.4% annual saving; eta_HRU up to 41.7%</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Li</w:t>
            </w:r>
            <w:r>
              <w:rPr>
                <w:sz w:val="18"/>
              </w:rPr>
              <w:t xml:space="preserve"> et al. (2021)</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SAHPD</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Multiple</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High-altitude China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Slower payback at altitude</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Rulazi et al. (2023)</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SAHPD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Fruit/vegetable</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East Africa</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Within typical 0.4–2.7 SMER cluster</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Yahya et al. (2023)</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HPD</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Paddy</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Indonesia, tropical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0.44</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 xml:space="preserve">SEC 4.69 </w:t>
            </w:r>
            <w:r>
              <w:rPr>
                <w:sz w:val="18"/>
              </w:rPr>
              <w:t>kWh/kg</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Aacharya et al. (2024)</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Solar-only, low-e double-pass + counter-flow plate HRX</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Apple</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Dhulikhel, Nepal (mid-hill)</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Coll eta 89%; drying rate 107 g/(h·m²); payback 1.61 yr</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lastRenderedPageBreak/>
              <w:t>Yu et al. (2024)</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Ejector + solar evaporator HPD</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China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1.40</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+28.7% MER; +54.3% exergy efficiency</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Abdullah et al. (2025)</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Dual-condenser SAHPD with hot-water solar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Pandan herbs</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Malaysia, tropical</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6.53</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2.71</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Solar preheats one of two condensers</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Adhikari et al. (2025)</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Solar-only, CFD chamber redesign</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Apple</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 xml:space="preserve">Dhulikhel, </w:t>
            </w:r>
            <w:r>
              <w:rPr>
                <w:sz w:val="18"/>
              </w:rPr>
              <w:t>Nepal (mid-hill)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Uniformity index 0.569 → 0.728</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Tang et al. (2025)</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Multistage SAHPD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Tomato</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China</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n/r</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40.7</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85.1% solar contribution (spring/autumn)</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Kang et al. (2024)</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Solar + HP + PCM TES with fuzzy multi-energy adaptive control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Kelp</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China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T setpoint 40 ± 2 °C; RH setpoint 30 ± 5%; T deviation ±2 °C (vs ±5 °C original); energy −43.0% (S-HP), −16.4% (HS-HP)</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Loemba et al. (2023)</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Review of HPD types incl. closed/open/bypass loops</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Various agro-food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Tanzania (review)</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1.94–5.34</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0.156–9.25</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Closed-type SMER maximum at BAR ≈ 0.4; up to 80% energy reduction reported across reviewed designs</w:t>
            </w:r>
          </w:p>
        </w:tc>
      </w:tr>
      <w:tr w:rsidR="005137DF" w:rsidTr="0051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Wang et al. (2026)</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High-T HPD + bypass-airflow control</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Bamboo</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China</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n/r</w:t>
            </w:r>
          </w:p>
        </w:tc>
        <w:tc>
          <w:tcPr>
            <w:tcW w:w="1344" w:type="dxa"/>
          </w:tcPr>
          <w:p w:rsidR="005137DF" w:rsidRDefault="004F223F">
            <w:pPr>
              <w:cnfStyle w:val="000000100000" w:firstRow="0" w:lastRow="0" w:firstColumn="0" w:lastColumn="0" w:oddVBand="0" w:evenVBand="0" w:oddHBand="1" w:evenHBand="0" w:firstRowFirstColumn="0" w:firstRowLastColumn="0" w:lastRowFirstColumn="0" w:lastRowLastColumn="0"/>
            </w:pPr>
            <w:r>
              <w:rPr>
                <w:sz w:val="18"/>
              </w:rPr>
              <w:t>−</w:t>
            </w:r>
            <w:r>
              <w:rPr>
                <w:sz w:val="18"/>
              </w:rPr>
              <w:t>36.5% input; +60.4% SMER; −57.5% SEC vs no-bypass</w:t>
            </w:r>
          </w:p>
        </w:tc>
      </w:tr>
      <w:tr w:rsidR="005137DF" w:rsidTr="005137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rsidR="005137DF" w:rsidRDefault="004F223F">
            <w:r>
              <w:rPr>
                <w:sz w:val="18"/>
              </w:rPr>
              <w:t>This work</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Ten-topology sweep</w:t>
            </w:r>
            <w:r>
              <w:rPr>
                <w:sz w:val="18"/>
              </w:rPr>
              <w:t xml:space="preserve"> (A, B, C1, C2, D1, D2, D3, E1, E2, E3) with VPD bypass</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Apple slices</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Biratnagar 72 m, Kathmandu 1350 m, Taplejung 1820 m (Nepal)</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to be reported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to be reported</w:t>
            </w:r>
          </w:p>
        </w:tc>
        <w:tc>
          <w:tcPr>
            <w:tcW w:w="1344" w:type="dxa"/>
          </w:tcPr>
          <w:p w:rsidR="005137DF" w:rsidRDefault="004F223F">
            <w:pPr>
              <w:cnfStyle w:val="000000010000" w:firstRow="0" w:lastRow="0" w:firstColumn="0" w:lastColumn="0" w:oddVBand="0" w:evenVBand="0" w:oddHBand="0" w:evenHBand="1" w:firstRowFirstColumn="0" w:firstRowLastColumn="0" w:lastRowFirstColumn="0" w:lastRowLastColumn="0"/>
            </w:pPr>
            <w:r>
              <w:rPr>
                <w:sz w:val="18"/>
              </w:rPr>
              <w:t>Unified first-law model; VPD-triggered exhaust bypass; four-season</w:t>
            </w:r>
          </w:p>
        </w:tc>
      </w:tr>
    </w:tbl>
    <w:p w:rsidR="004F223F" w:rsidRDefault="004F223F"/>
    <w:sectPr w:rsidR="004F223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23F"/>
    <w:rsid w:val="005137DF"/>
    <w:rsid w:val="005670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A84A6"/>
  <w14:defaultImageDpi w14:val="300"/>
  <w15:docId w15:val="{ED0C964B-DBB8-41F8-9DEF-4D561BAF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A640B-5EBF-40B8-8ED4-7B87C2551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sarwagya wasti</cp:lastModifiedBy>
  <cp:revision>2</cp:revision>
  <dcterms:created xsi:type="dcterms:W3CDTF">2013-12-23T23:15:00Z</dcterms:created>
  <dcterms:modified xsi:type="dcterms:W3CDTF">2026-05-12T11:12:00Z</dcterms:modified>
  <cp:category/>
</cp:coreProperties>
</file>