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0161" w:rsidRDefault="006C7DF3">
      <w:pPr>
        <w:pStyle w:val="Title"/>
      </w:pPr>
      <w:r>
        <w:t>Results and Discussion</w:t>
      </w:r>
    </w:p>
    <w:p w:rsidR="00C90161" w:rsidRDefault="006C7DF3">
      <w:pPr>
        <w:pStyle w:val="Heading1"/>
      </w:pPr>
      <w:r>
        <w:t>Section 1: Config A (HP-Only) and Config B (Solar + HP Series)</w:t>
      </w:r>
    </w:p>
    <w:p w:rsidR="00C90161" w:rsidRDefault="006C7DF3">
      <w:r>
        <w:t xml:space="preserve">This section presents the performance of the two simplest SAHPD configurations: Config A (heat-pump-only convective dryer) and Config B (flat-plate solar collector in </w:t>
      </w:r>
      <w:r>
        <w:t>series with the heat pump). Together, these establish the baseline against which heat recovery (D-configs) and combined systems (E-configs) are evaluated in subsequent sections.</w:t>
      </w:r>
    </w:p>
    <w:p w:rsidR="00C90161" w:rsidRDefault="006C7DF3">
      <w:pPr>
        <w:pStyle w:val="Heading2"/>
      </w:pPr>
      <w:r>
        <w:t>1.1  Config A: Heat-Pump-Only Dryer — System Description</w:t>
      </w:r>
    </w:p>
    <w:p w:rsidR="00C90161" w:rsidRDefault="006C7DF3">
      <w:r>
        <w:t>Config A is the basel</w:t>
      </w:r>
      <w:r>
        <w:t>ine heat-pump convective dryer (HPCD) with no solar assistance or heat recovery. It operates in one of two modes depending on the recirculation ratio r.</w:t>
      </w:r>
    </w:p>
    <w:p w:rsidR="00C90161" w:rsidRDefault="006C7DF3">
      <w:r>
        <w:rPr>
          <w:b/>
        </w:rPr>
        <w:t>Open-loop mode (r = 0)</w:t>
      </w:r>
    </w:p>
    <w:p w:rsidR="00C90161" w:rsidRDefault="006C7DF3">
      <w:pPr>
        <w:jc w:val="center"/>
      </w:pPr>
      <w:r>
        <w:rPr>
          <w:b/>
          <w:sz w:val="24"/>
        </w:rPr>
        <w:t>[DIAGRAM: Config A open-loop air path]</w:t>
      </w:r>
    </w:p>
    <w:p w:rsidR="00C90161" w:rsidRDefault="006C7DF3">
      <w:pPr>
        <w:jc w:val="center"/>
      </w:pPr>
      <w:r>
        <w:rPr>
          <w:i/>
          <w:sz w:val="18"/>
        </w:rPr>
        <w:t>Figure 1.1a: Config A open-loop (r = 0) s</w:t>
      </w:r>
      <w:r>
        <w:rPr>
          <w:i/>
          <w:sz w:val="18"/>
        </w:rPr>
        <w:t>chematic. Process air and evaporator air are separate streams.</w:t>
      </w:r>
    </w:p>
    <w:p w:rsidR="00C90161" w:rsidRDefault="006C7DF3">
      <w:r>
        <w:t>In open-loop mode, the process air stream and the evaporator heat-source stream are entirely separate:</w:t>
      </w:r>
    </w:p>
    <w:p w:rsidR="00C90161" w:rsidRDefault="006C7DF3">
      <w:pPr>
        <w:pStyle w:val="ListBullet"/>
      </w:pPr>
      <w:r>
        <w:rPr>
          <w:sz w:val="20"/>
        </w:rPr>
        <w:t>Process air path: Ambient air enters the condenser, where it is heated from T_amb to T_set</w:t>
      </w:r>
      <w:r>
        <w:rPr>
          <w:sz w:val="20"/>
        </w:rPr>
        <w:t xml:space="preserve"> (45 °C), then passes through the drying chamber where it picks up moisture from the product, and is exhausted to the environment. The air is not dehumidified — it enters the chamber at ambient humidity ratio.</w:t>
      </w:r>
    </w:p>
    <w:p w:rsidR="00C90161" w:rsidRDefault="006C7DF3">
      <w:pPr>
        <w:pStyle w:val="ListBullet"/>
      </w:pPr>
      <w:r>
        <w:rPr>
          <w:sz w:val="20"/>
        </w:rPr>
        <w:t>Evaporator heat source: The evaporator draws h</w:t>
      </w:r>
      <w:r>
        <w:rPr>
          <w:sz w:val="20"/>
        </w:rPr>
        <w:t>eat from a separate ambient air stream (or equivalently, from the outdoor environment). It acts as the low-temperature heat source for the vapour-compression cycle. The evaporator saturation temperature is set at T_evap = T_amb − 10 K, meaning it adapts to</w:t>
      </w:r>
      <w:r>
        <w:rPr>
          <w:sz w:val="20"/>
        </w:rPr>
        <w:t xml:space="preserve"> local ambient conditions every timestep.</w:t>
      </w:r>
    </w:p>
    <w:p w:rsidR="00C90161" w:rsidRDefault="006C7DF3">
      <w:pPr>
        <w:pStyle w:val="ListBullet"/>
      </w:pPr>
      <w:r>
        <w:rPr>
          <w:sz w:val="20"/>
        </w:rPr>
        <w:t>Heat pump role: The compressor transfers heat from the evaporator (at T_amb − 10 °C) to the condenser (at T_set + 10 = 55 °C). The temperature lift is therefore (T_set + 10) − (T_amb − 10) = 65 − T_amb [°C]. Warmer</w:t>
      </w:r>
      <w:r>
        <w:rPr>
          <w:sz w:val="20"/>
        </w:rPr>
        <w:t xml:space="preserve"> ambient air means a smaller lift and higher COP.</w:t>
      </w:r>
    </w:p>
    <w:p w:rsidR="00C90161" w:rsidRDefault="006C7DF3">
      <w:r>
        <w:rPr>
          <w:b/>
        </w:rPr>
        <w:t>Closed-loop mode (r &gt; 0)</w:t>
      </w:r>
    </w:p>
    <w:p w:rsidR="00C90161" w:rsidRDefault="006C7DF3">
      <w:pPr>
        <w:jc w:val="center"/>
      </w:pPr>
      <w:r>
        <w:rPr>
          <w:b/>
          <w:sz w:val="24"/>
        </w:rPr>
        <w:t>[DIAGRAM: Config A closed-loop air path]</w:t>
      </w:r>
    </w:p>
    <w:p w:rsidR="00C90161" w:rsidRDefault="006C7DF3">
      <w:pPr>
        <w:jc w:val="center"/>
      </w:pPr>
      <w:r>
        <w:rPr>
          <w:i/>
          <w:sz w:val="18"/>
        </w:rPr>
        <w:t>Figure 1.1b: Config A closed-loop (r &gt; 0) schematic. Recirculated exhaust is mixed with fresh air, dehumidified at the evaporator, then rehe</w:t>
      </w:r>
      <w:r>
        <w:rPr>
          <w:i/>
          <w:sz w:val="18"/>
        </w:rPr>
        <w:t>ated at the condenser.</w:t>
      </w:r>
    </w:p>
    <w:p w:rsidR="00C90161" w:rsidRDefault="006C7DF3">
      <w:r>
        <w:t>In closed-loop mode, a fraction r of the chamber exhaust is recirculated and mixed with fresh ambient air before entering the evaporator:</w:t>
      </w:r>
    </w:p>
    <w:p w:rsidR="00C90161" w:rsidRDefault="006C7DF3">
      <w:pPr>
        <w:pStyle w:val="ListBullet"/>
      </w:pPr>
      <w:r>
        <w:rPr>
          <w:sz w:val="20"/>
        </w:rPr>
        <w:lastRenderedPageBreak/>
        <w:t>Mixing: Exhaust air (warm, humid from drying) is mixed with fresh ambient air at ratio r. The m</w:t>
      </w:r>
      <w:r>
        <w:rPr>
          <w:sz w:val="20"/>
        </w:rPr>
        <w:t>ixed-air state is computed by enthalpy and humidity-ratio weighted averaging: ω_mix = r·ω_exh + (1−r)·ω_amb, h_mix = r·h_exh + (1−r)·h_amb.</w:t>
      </w:r>
    </w:p>
    <w:p w:rsidR="00C90161" w:rsidRDefault="006C7DF3">
      <w:pPr>
        <w:pStyle w:val="ListBullet"/>
      </w:pPr>
      <w:r>
        <w:rPr>
          <w:sz w:val="20"/>
        </w:rPr>
        <w:t>Evaporator (dehumidification): The mixed air passes over the evaporator coil. The coil surface temperature is T_evap</w:t>
      </w:r>
      <w:r>
        <w:rPr>
          <w:sz w:val="20"/>
        </w:rPr>
        <w:t>_sat + 3 K (approach temperature), where T_evap_sat = 5 °C is a fixed design parameter mimicking commercial refrigeration dehumidifiers. Air is cooled by the evaporator effectiveness (ε_evap = 0.85): T_after_evap = T_mix − ε·(T_mix − T_coil). If T_after_ev</w:t>
      </w:r>
      <w:r>
        <w:rPr>
          <w:sz w:val="20"/>
        </w:rPr>
        <w:t>ap falls below the mixed air’s dew point, moisture condenses out and the air exits saturated at T_after_evap.</w:t>
      </w:r>
    </w:p>
    <w:p w:rsidR="00C90161" w:rsidRDefault="006C7DF3">
      <w:pPr>
        <w:pStyle w:val="ListBullet"/>
      </w:pPr>
      <w:r>
        <w:rPr>
          <w:sz w:val="20"/>
        </w:rPr>
        <w:t>Condenser (reheating): The cold, dehumidified air is heated from T_after_evap to T_set (45 °C). The first law is enforced: Q_cond = Q_evap + W_com</w:t>
      </w:r>
      <w:r>
        <w:rPr>
          <w:sz w:val="20"/>
        </w:rPr>
        <w:t>p, ensuring thermodynamic consistency.</w:t>
      </w:r>
    </w:p>
    <w:p w:rsidR="00C90161" w:rsidRDefault="006C7DF3">
      <w:pPr>
        <w:pStyle w:val="ListBullet"/>
      </w:pPr>
      <w:r>
        <w:rPr>
          <w:sz w:val="20"/>
        </w:rPr>
        <w:t>Chamber and exhaust: Air at 45 °C and reduced humidity passes through the drying chamber. The fraction r of the exhaust is recirculated; the remainder (1−r) is expelled.</w:t>
      </w:r>
    </w:p>
    <w:p w:rsidR="00C90161" w:rsidRDefault="006C7DF3">
      <w:r>
        <w:t>A key difference between the two modes is the e</w:t>
      </w:r>
      <w:r>
        <w:t>vaporator operating point. In open-loop, T_evap adapts to ambient conditions (T_amb − 10 K). In closed-loop, T_evap is fixed at 5 °C regardless of ambient conditions. This distinction drives the performance crossover discussed in Section 1.3.</w:t>
      </w:r>
    </w:p>
    <w:p w:rsidR="00C90161" w:rsidRDefault="006C7DF3">
      <w:pPr>
        <w:pStyle w:val="Heading2"/>
      </w:pPr>
      <w:r>
        <w:t>1.2  Config A</w:t>
      </w:r>
      <w:r>
        <w:t xml:space="preserve"> Open-Loop Baseline (r = 0)</w:t>
      </w:r>
    </w:p>
    <w:p w:rsidR="00C90161" w:rsidRDefault="006C7DF3">
      <w:r>
        <w:t>Table 1.1 presents the annual-TMY performance of Config A in open-loop mode across three Nepalese locations. The specific energy consumption (SEC) is defined as total electrical input (compressor + fan) per kilogram of water rem</w:t>
      </w:r>
      <w:r>
        <w:t>oved.</w:t>
      </w:r>
    </w:p>
    <w:tbl>
      <w:tblPr>
        <w:tblStyle w:val="LightShading-Accent1"/>
        <w:tblW w:w="0" w:type="auto"/>
        <w:jc w:val="center"/>
        <w:tblLook w:val="04A0" w:firstRow="1" w:lastRow="0" w:firstColumn="1" w:lastColumn="0" w:noHBand="0" w:noVBand="1"/>
      </w:tblPr>
      <w:tblGrid>
        <w:gridCol w:w="1234"/>
        <w:gridCol w:w="1234"/>
        <w:gridCol w:w="1234"/>
        <w:gridCol w:w="1234"/>
        <w:gridCol w:w="1234"/>
        <w:gridCol w:w="1234"/>
        <w:gridCol w:w="1234"/>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Location</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Elev. (m)</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T_amb mean (°C)</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SEC (kWh/kg)</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Time (h)</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COP mean</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W_comp (kWh)</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KTM</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1 350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9.8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0.717</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3.63</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13.5</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72</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18.8</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0.543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4.43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10.1</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1 820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12.0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0.566</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3.92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10.6</w:t>
            </w:r>
          </w:p>
        </w:tc>
      </w:tr>
    </w:tbl>
    <w:p w:rsidR="00C90161" w:rsidRDefault="006C7DF3">
      <w:r>
        <w:rPr>
          <w:i/>
          <w:sz w:val="18"/>
        </w:rPr>
        <w:t>Table 1.1: Config A open-loop (r = 0) annual-TMY performance.</w:t>
      </w:r>
    </w:p>
    <w:p w:rsidR="00C90161" w:rsidRDefault="006C7DF3">
      <w:r>
        <w:t>SEC ranges from 0.543 kWh/kg at Biratnagar to 0.717 kWh/kg at Kathmandu, a difference of 24.3%. The performance gap is explained by two factors:</w:t>
      </w:r>
    </w:p>
    <w:p w:rsidR="00C90161" w:rsidRDefault="006C7DF3">
      <w:pPr>
        <w:pStyle w:val="ListBullet"/>
      </w:pPr>
      <w:r>
        <w:rPr>
          <w:sz w:val="20"/>
        </w:rPr>
        <w:t>Temperature lift: At Biratnagar (mean T_amb ≈ 19 °C), the heat pump lifts from T_evap ≈ 9 °C to T_cond = 55 °C,</w:t>
      </w:r>
      <w:r>
        <w:rPr>
          <w:sz w:val="20"/>
        </w:rPr>
        <w:t xml:space="preserve"> a 46 K lift. At Kathmandu (mean T_amb ≈ 10 °C), T_evap ≈ 0 °C and the lift is 55 K. The smaller lift at Biratnagar yields a COP of 4.43 versus 3.63 at Kathmandu.</w:t>
      </w:r>
    </w:p>
    <w:p w:rsidR="00C90161" w:rsidRDefault="006C7DF3">
      <w:pPr>
        <w:pStyle w:val="ListBullet"/>
      </w:pPr>
      <w:r>
        <w:rPr>
          <w:sz w:val="20"/>
        </w:rPr>
        <w:t>Atmospheric pressure: Biratnagar at 72 m operates at ≈100.5 kPa while Kathmandu at 1 350 m op</w:t>
      </w:r>
      <w:r>
        <w:rPr>
          <w:sz w:val="20"/>
        </w:rPr>
        <w:t>erates at ≈86.1 kPa. The lower pressure at altitude reduces air density, which affects both heat transfer and the psychrometric state of the drying air.</w:t>
      </w:r>
    </w:p>
    <w:p w:rsidR="00C90161" w:rsidRDefault="006C7DF3">
      <w:r>
        <w:t>Drying time is nearly identical across all three locations (13.8–14.4 h) because the chamber inlet temp</w:t>
      </w:r>
      <w:r>
        <w:t>erature is the same (T_set = 45 °C) and the drying kinetics are governed by temperature and product moisture content, not by the energy source. The difference between locations is purely in how much electricity the compressor requires.</w:t>
      </w:r>
    </w:p>
    <w:p w:rsidR="00C90161" w:rsidRDefault="006C7DF3">
      <w:r>
        <w:t xml:space="preserve">Table 1.2 shows the </w:t>
      </w:r>
      <w:r>
        <w:t>seasonal variation of Config A (r = 0) performance.</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lastRenderedPageBreak/>
              <w:t>Location</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Annual</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Autumn</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Winter</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Spring</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KTM</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0.717</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0.500</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0.588</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0.487</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BTN</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0.543</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0.435</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0.427</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0.367</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TPJ</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0.566</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0.457</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0.622</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0.451</w:t>
            </w:r>
          </w:p>
        </w:tc>
      </w:tr>
    </w:tbl>
    <w:p w:rsidR="00C90161" w:rsidRDefault="006C7DF3">
      <w:r>
        <w:rPr>
          <w:i/>
          <w:sz w:val="18"/>
        </w:rPr>
        <w:t>Table 1.2: Config A (r = 0) SEC (kWh/kg) by season.</w:t>
      </w:r>
    </w:p>
    <w:p w:rsidR="00C90161" w:rsidRDefault="006C7DF3">
      <w:r>
        <w:t xml:space="preserve">Seasonal variation is </w:t>
      </w:r>
      <w:r>
        <w:t>substantial. At Biratnagar, spring SEC (0.367) is 14.0% lower than winter (0.427), driven by the higher spring ambient temperature which reduces the compressor’s temperature lift. At Kathmandu, the best performance is in autumn (0.500), when post-monsoon w</w:t>
      </w:r>
      <w:r>
        <w:t>armth persists, while winter is the most demanding season (0.588).</w:t>
      </w:r>
    </w:p>
    <w:p w:rsidR="00C90161" w:rsidRDefault="006C7DF3">
      <w:pPr>
        <w:pStyle w:val="Heading2"/>
      </w:pPr>
      <w:r>
        <w:t>1.3  Effect of Recirculation on Config A</w:t>
      </w:r>
    </w:p>
    <w:p w:rsidR="00C90161" w:rsidRDefault="006C7DF3">
      <w:r>
        <w:t>Table 1.3 compares Config A at r = 0 (open-loop), r = 0.9, and r = 1.0 (fully closed loop) for all three locations under annual TMY.</w:t>
      </w:r>
    </w:p>
    <w:tbl>
      <w:tblPr>
        <w:tblStyle w:val="LightShading-Accent1"/>
        <w:tblW w:w="0" w:type="auto"/>
        <w:jc w:val="center"/>
        <w:tblLook w:val="04A0" w:firstRow="1" w:lastRow="0" w:firstColumn="1" w:lastColumn="0" w:noHBand="0" w:noVBand="1"/>
      </w:tblPr>
      <w:tblGrid>
        <w:gridCol w:w="1234"/>
        <w:gridCol w:w="1234"/>
        <w:gridCol w:w="1234"/>
        <w:gridCol w:w="1234"/>
        <w:gridCol w:w="1234"/>
        <w:gridCol w:w="1234"/>
        <w:gridCol w:w="1234"/>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Location</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r</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 xml:space="preserve">SEC </w:t>
            </w:r>
            <w:r>
              <w:rPr>
                <w:sz w:val="18"/>
              </w:rPr>
              <w:t>(kWh/kg)</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Time (h)</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COP mean</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T_evap mean (°C)</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W_comp (kWh)</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KTM</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0.717</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3.63</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13.5</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KTM</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0.669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4.04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5.0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12.3</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KTM</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0.674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15.2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4.04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5.0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12.4</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0.543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4.43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8.8</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10.1</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0.9</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0.753</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14.6</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4.04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5.0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14.0</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0.752</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14.7</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4.04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5.0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14.0</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0.566</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3.92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2.0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10.6</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0.646</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15.2</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4.04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5.0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11.9</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0.647</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15.4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4.04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5.0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11.9</w:t>
            </w:r>
          </w:p>
        </w:tc>
      </w:tr>
    </w:tbl>
    <w:p w:rsidR="00C90161" w:rsidRDefault="006C7DF3">
      <w:r>
        <w:rPr>
          <w:i/>
          <w:sz w:val="18"/>
        </w:rPr>
        <w:t>Table 1.3: Config A annual-TMY performance at r = 0, 0.9, and 1.0.</w:t>
      </w:r>
    </w:p>
    <w:p w:rsidR="00C90161" w:rsidRDefault="006C7DF3">
      <w:pPr>
        <w:jc w:val="center"/>
      </w:pPr>
      <w:r>
        <w:rPr>
          <w:noProof/>
        </w:rPr>
        <w:drawing>
          <wp:inline distT="0" distB="0" distL="0" distR="0">
            <wp:extent cx="502920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ig_a_recirc.png"/>
                    <pic:cNvPicPr/>
                  </pic:nvPicPr>
                  <pic:blipFill>
                    <a:blip r:embed="rId6"/>
                    <a:stretch>
                      <a:fillRect/>
                    </a:stretch>
                  </pic:blipFill>
                  <pic:spPr>
                    <a:xfrm>
                      <a:off x="0" y="0"/>
                      <a:ext cx="5029200" cy="1571625"/>
                    </a:xfrm>
                    <a:prstGeom prst="rect">
                      <a:avLst/>
                    </a:prstGeom>
                  </pic:spPr>
                </pic:pic>
              </a:graphicData>
            </a:graphic>
          </wp:inline>
        </w:drawing>
      </w:r>
    </w:p>
    <w:p w:rsidR="00C90161" w:rsidRDefault="006C7DF3">
      <w:pPr>
        <w:jc w:val="center"/>
      </w:pPr>
      <w:r>
        <w:rPr>
          <w:i/>
          <w:sz w:val="18"/>
        </w:rPr>
        <w:t xml:space="preserve">Figure 1.2: Config A SEC at r = 0, 0.9, and 1.0 across three locations and </w:t>
      </w:r>
      <w:r>
        <w:rPr>
          <w:i/>
          <w:sz w:val="18"/>
        </w:rPr>
        <w:t>four seasons.</w:t>
      </w:r>
    </w:p>
    <w:p w:rsidR="00C90161" w:rsidRDefault="006C7DF3">
      <w:r>
        <w:rPr>
          <w:b/>
        </w:rPr>
        <w:t>The recirculation crossover</w:t>
      </w:r>
    </w:p>
    <w:p w:rsidR="00C90161" w:rsidRDefault="006C7DF3">
      <w:r>
        <w:t>The results reveal a striking location-dependent crossover: recirculation improves performance at Kathmandu but worsens it at Biratnagar. The mechanism is rooted in how the evaporator temperature is determined in e</w:t>
      </w:r>
      <w:r>
        <w:t>ach mode.</w:t>
      </w:r>
    </w:p>
    <w:p w:rsidR="00C90161" w:rsidRDefault="006C7DF3">
      <w:r>
        <w:t xml:space="preserve">In open-loop (r = 0), the evaporator is not in the process air path. It draws heat from ambient air, and its saturation temperature is set at T_evap = T_amb − 10 K. This means T_evap adapts to local climate: at Biratnagar (T_amb ≈ 19 °C), T_evap </w:t>
      </w:r>
      <w:r>
        <w:t>≈ 9 °C and COP = 4.43; at Kathmandu (T_amb ≈ 10 °C), T_evap ≈ 0 °C and COP = 3.63.</w:t>
      </w:r>
    </w:p>
    <w:p w:rsidR="00C90161" w:rsidRDefault="006C7DF3">
      <w:r>
        <w:lastRenderedPageBreak/>
        <w:t xml:space="preserve">In closed-loop (r &gt; 0), the evaporator dehumidifies the recirculated air and its saturation temperature is fixed at T_evap = 5 °C (a standard design value for refrigeration </w:t>
      </w:r>
      <w:r>
        <w:t>dehumidifiers). COP is locked at approximately 4.04 regardless of ambient conditions.</w:t>
      </w:r>
    </w:p>
    <w:p w:rsidR="00C90161" w:rsidRDefault="006C7DF3">
      <w:r>
        <w:t>The crossover occurs at T_amb ≈ 15 °C, where the open-loop T_evap (T_amb − 10 = 5 °C) equals the fixed closed-loop value. Below this threshold, recirculation raises T_eva</w:t>
      </w:r>
      <w:r>
        <w:t>p (e.g. from 0 °C to 5 °C at Kathmandu) and improves COP. Above it, recirculation lowers T_evap (e.g. from 9 °C to 5 °C at Biratnagar) and degrades COP.</w:t>
      </w:r>
    </w:p>
    <w:p w:rsidR="00C90161" w:rsidRDefault="006C7DF3">
      <w:r>
        <w:t>A second reinforcing effect is the condenser inlet temperature. At r = 0, air enters the condenser at T</w:t>
      </w:r>
      <w:r>
        <w:t>_amb. At r = 0.9, the evaporator cools the mixed air to T_after_evap ≈ 12 °C. At Biratnagar, this means the condenser receives air at 12 °C instead of 19 °C, requiring 7 K of additional reheating. At Kathmandu, the condenser receives air at 12 °C instead o</w:t>
      </w:r>
      <w:r>
        <w:t>f 10 °C — slightly warmer, so less reheating is needed. Both effects reinforce the crossover in the same direction.</w:t>
      </w:r>
    </w:p>
    <w:p w:rsidR="00C90161" w:rsidRDefault="006C7DF3">
      <w:r>
        <w:t>Quantitatively, at Kathmandu, r = 0.9 reduces annual SEC by 6.7% (from 0.717 to 0.669 kWh/kg). At Biratnagar, r = 0.9 increases SEC by 27.9%</w:t>
      </w:r>
      <w:r>
        <w:t xml:space="preserve"> (from 0.543 to 0.753). The penalty is most extreme in spring at Biratnagar, where r = 0 achieves SEC = 0.367 with COP = 5.04, while r = 0.9 yields 0.749 with COP = 4.04.</w:t>
      </w:r>
    </w:p>
    <w:p w:rsidR="00C90161" w:rsidRDefault="006C7DF3">
      <w:r>
        <w:rPr>
          <w:b/>
        </w:rPr>
        <w:t>Diminishing returns at high recirculation</w:t>
      </w:r>
    </w:p>
    <w:p w:rsidR="00C90161" w:rsidRDefault="006C7DF3">
      <w:r>
        <w:t xml:space="preserve">The difference between r = 0.9 and r = 1.0 </w:t>
      </w:r>
      <w:r>
        <w:t xml:space="preserve">is minimal (≤1% SEC difference at all locations). At r = 1.0, no fresh air enters the system and all air is recirculated. The negligible difference from r = 0.9 indicates that the system’s energy balance is dominated by the internal heat pump cycle rather </w:t>
      </w:r>
      <w:r>
        <w:t>than the small fraction of fresh air admitted at r = 0.9.</w:t>
      </w:r>
    </w:p>
    <w:p w:rsidR="00C90161" w:rsidRDefault="006C7DF3">
      <w:pPr>
        <w:pStyle w:val="Heading2"/>
      </w:pPr>
      <w:r>
        <w:t>1.4  Config B: Solar-Assisted HP (Series) — System Description</w:t>
      </w:r>
    </w:p>
    <w:p w:rsidR="00C90161" w:rsidRDefault="006C7DF3">
      <w:pPr>
        <w:jc w:val="center"/>
      </w:pPr>
      <w:r>
        <w:rPr>
          <w:b/>
          <w:sz w:val="24"/>
        </w:rPr>
        <w:t>[DIAGRAM: Config B air path]</w:t>
      </w:r>
    </w:p>
    <w:p w:rsidR="00C90161" w:rsidRDefault="006C7DF3">
      <w:pPr>
        <w:jc w:val="center"/>
      </w:pPr>
      <w:r>
        <w:rPr>
          <w:i/>
          <w:sz w:val="18"/>
        </w:rPr>
        <w:t xml:space="preserve">Figure 1.3: Config B series air path. Ambient air passes through the evaporator (dehumidification, when r </w:t>
      </w:r>
      <w:r>
        <w:rPr>
          <w:i/>
          <w:sz w:val="18"/>
        </w:rPr>
        <w:t>&gt; 0), then through the solar collector, and finally through the condenser before entering the chamber.</w:t>
      </w:r>
    </w:p>
    <w:p w:rsidR="00C90161" w:rsidRDefault="006C7DF3">
      <w:r>
        <w:t>Config B adds a flat-plate solar collector (A_c = 10 m²) in series with the heat pump. In open-loop mode (r = 0), the air path is:</w:t>
      </w:r>
    </w:p>
    <w:p w:rsidR="00C90161" w:rsidRDefault="006C7DF3">
      <w:pPr>
        <w:pStyle w:val="ListBullet"/>
      </w:pPr>
      <w:r>
        <w:rPr>
          <w:sz w:val="20"/>
        </w:rPr>
        <w:t>Ambient → Solar Collec</w:t>
      </w:r>
      <w:r>
        <w:rPr>
          <w:sz w:val="20"/>
        </w:rPr>
        <w:t>tor → Condenser → Chamber → Exhaust</w:t>
      </w:r>
    </w:p>
    <w:p w:rsidR="00C90161" w:rsidRDefault="006C7DF3">
      <w:r>
        <w:t xml:space="preserve">The solar collector pre-heats the ambient air using available solar irradiance (Hottel–Whillier–Bliss model with F_R(τα) = 0.68, F_R·U_L = 4.90 W/m²K). The condenser then provides the remaining temperature lift from the </w:t>
      </w:r>
      <w:r>
        <w:t>solar-heated air to T_set. When irradiance is high, the solar collector can heat air to near T_set, and the condenser load is minimal. At night or under cloud, the condenser provides all the heating — the system degrades gracefully to Config A behaviour.</w:t>
      </w:r>
    </w:p>
    <w:p w:rsidR="00C90161" w:rsidRDefault="006C7DF3">
      <w:r>
        <w:t>I</w:t>
      </w:r>
      <w:r>
        <w:t>n closed-loop mode (r &gt; 0), the air path becomes:</w:t>
      </w:r>
    </w:p>
    <w:p w:rsidR="00C90161" w:rsidRDefault="006C7DF3">
      <w:pPr>
        <w:pStyle w:val="ListBullet"/>
      </w:pPr>
      <w:r>
        <w:rPr>
          <w:sz w:val="20"/>
        </w:rPr>
        <w:lastRenderedPageBreak/>
        <w:t>Mix(r×exhaust + (1−r)×ambient) → Evaporator → Solar Collector → Condenser → Chamber</w:t>
      </w:r>
    </w:p>
    <w:p w:rsidR="00C90161" w:rsidRDefault="006C7DF3">
      <w:r>
        <w:t xml:space="preserve">The evaporator dehumidifies the recirculated air (as in Config A closed-loop), then the solar collector reheats it before </w:t>
      </w:r>
      <w:r>
        <w:t>the condenser provides the final lift. This ordering has implications for the solar–evaporator interaction discussed in Section 1.6.</w:t>
      </w:r>
    </w:p>
    <w:p w:rsidR="00C90161" w:rsidRDefault="006C7DF3">
      <w:pPr>
        <w:pStyle w:val="Heading2"/>
      </w:pPr>
      <w:r>
        <w:t>1.5  Config B Open-Loop Results (r = 0, A_c = 10 m²)</w:t>
      </w:r>
    </w:p>
    <w:tbl>
      <w:tblPr>
        <w:tblStyle w:val="LightShading-Accent1"/>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C90161" w:rsidRDefault="006C7DF3">
            <w:r>
              <w:rPr>
                <w:sz w:val="18"/>
              </w:rPr>
              <w:t>Location</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SEC (kWh/kg)</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Time (h)</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COP</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Solar Frac.</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Q_solar (kWh)</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 xml:space="preserve">W_comp </w:t>
            </w:r>
            <w:r>
              <w:rPr>
                <w:sz w:val="18"/>
              </w:rPr>
              <w:t>(kWh)</w:t>
            </w:r>
          </w:p>
        </w:tc>
        <w:tc>
          <w:tcPr>
            <w:tcW w:w="108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SEC reduction vs A</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C90161" w:rsidRDefault="006C7DF3">
            <w:r>
              <w:rPr>
                <w:sz w:val="18"/>
              </w:rPr>
              <w:t>KTM</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0.488</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13.8</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3.63</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0.63</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15.9</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9.1</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32.0%</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C90161" w:rsidRDefault="006C7DF3">
            <w:r>
              <w:rPr>
                <w:sz w:val="18"/>
              </w:rPr>
              <w:t>BTN</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0.287</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14.4</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4.43</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0.80</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22.8</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5.2</w:t>
            </w:r>
          </w:p>
        </w:tc>
        <w:tc>
          <w:tcPr>
            <w:tcW w:w="108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47.1%</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C90161" w:rsidRDefault="006C7DF3">
            <w:r>
              <w:rPr>
                <w:sz w:val="18"/>
              </w:rPr>
              <w:t>TPJ</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0.344</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14.0</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3.92</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0.72</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16.8</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6.3</w:t>
            </w:r>
          </w:p>
        </w:tc>
        <w:tc>
          <w:tcPr>
            <w:tcW w:w="108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39.2%</w:t>
            </w:r>
          </w:p>
        </w:tc>
      </w:tr>
    </w:tbl>
    <w:p w:rsidR="00C90161" w:rsidRDefault="006C7DF3">
      <w:r>
        <w:rPr>
          <w:i/>
          <w:sz w:val="18"/>
        </w:rPr>
        <w:t>Table 1.4: Config B (r = 0, A_c = 10 m²) annual-TMY performance and SEC reduction relative to Config A (r =</w:t>
      </w:r>
      <w:r>
        <w:rPr>
          <w:i/>
          <w:sz w:val="18"/>
        </w:rPr>
        <w:t xml:space="preserve"> 0).</w:t>
      </w:r>
    </w:p>
    <w:p w:rsidR="00C90161" w:rsidRDefault="006C7DF3">
      <w:r>
        <w:t>Solar integration reduces SEC by 32.0% at Kathmandu, 47.1% at Biratnagar, and 39.2% at Taplejung compared to Config A (r = 0). The solar fraction — the share of total energy input provided by the solar collector — ranges from 0.63 at Kathmandu to 0.80</w:t>
      </w:r>
      <w:r>
        <w:t xml:space="preserve"> at Biratnagar.</w:t>
      </w:r>
    </w:p>
    <w:p w:rsidR="00C90161" w:rsidRDefault="006C7DF3">
      <w:r>
        <w:t>Biratnagar achieves the highest solar fraction and the lowest SEC (0.287 kWh/kg) for two reasons: (1) higher annual irradiance at low elevation provides more solar gain (Q_solar = 22.8 kWh vs 15.9 kWh at Kathmandu), and (2) the already-warm</w:t>
      </w:r>
      <w:r>
        <w:t xml:space="preserve"> ambient air requires less compressor work for the remaining temperature lift.</w:t>
      </w:r>
    </w:p>
    <w:p w:rsidR="00C90161" w:rsidRDefault="006C7DF3">
      <w:r>
        <w:t xml:space="preserve">Drying time is unchanged between Config A and B (≈13.9–14.5 h), confirming that the benefit of solar integration is purely in reduced electrical consumption, not faster drying. </w:t>
      </w:r>
      <w:r>
        <w:t>This is expected because the chamber inlet temperature is maintained at T_set = 45 °C in both configurations.</w:t>
      </w:r>
    </w:p>
    <w:p w:rsidR="00C90161" w:rsidRDefault="006C7DF3">
      <w:r>
        <w:rPr>
          <w:b/>
        </w:rPr>
        <w:t>Seasonal variation</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Location</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Annual</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Autumn</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Winter</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Spring</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KTM</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0.488</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0.289</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0.295</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0.182</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BTN</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0.287</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0.267</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0.240</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0.128</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TPJ</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0.344</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0.243</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0.379</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0.212</w:t>
            </w:r>
          </w:p>
        </w:tc>
      </w:tr>
    </w:tbl>
    <w:p w:rsidR="00C90161" w:rsidRDefault="006C7DF3">
      <w:r>
        <w:rPr>
          <w:i/>
          <w:sz w:val="18"/>
        </w:rPr>
        <w:t>Table 1.5: Config B (r = 0, A_c = 10 m²) SEC (kWh/kg) by season.</w:t>
      </w:r>
    </w:p>
    <w:p w:rsidR="00C90161" w:rsidRDefault="006C7DF3">
      <w:r>
        <w:t xml:space="preserve">Config B amplifies the seasonal advantage seen in Config A. At Biratnagar in spring, SEC drops to 0.128 kWh/kg with a solar fraction of 0.93 — the solar collector provides 93% of the heating </w:t>
      </w:r>
      <w:r>
        <w:t>energy, and the compressor consumes only 2.1 kWh over the entire drying cycle. In winter, SEC rises to 0.240 due to reduced irradiance and cooler ambient temperatures.</w:t>
      </w:r>
    </w:p>
    <w:p w:rsidR="00C90161" w:rsidRDefault="006C7DF3">
      <w:pPr>
        <w:pStyle w:val="Heading2"/>
      </w:pPr>
      <w:r>
        <w:t>1.6  Effect of Recirculation on Config B</w:t>
      </w:r>
    </w:p>
    <w:p w:rsidR="00C90161" w:rsidRDefault="006C7DF3">
      <w:r>
        <w:t xml:space="preserve">Table 1.6 compares Config B at r = 0, 0.9, and </w:t>
      </w:r>
      <w:r>
        <w:t>1.0 for annual TMY.</w:t>
      </w:r>
    </w:p>
    <w:tbl>
      <w:tblPr>
        <w:tblStyle w:val="LightShading-Accent1"/>
        <w:tblW w:w="0" w:type="auto"/>
        <w:jc w:val="center"/>
        <w:tblLook w:val="04A0" w:firstRow="1" w:lastRow="0" w:firstColumn="1" w:lastColumn="0" w:noHBand="0" w:noVBand="1"/>
      </w:tblPr>
      <w:tblGrid>
        <w:gridCol w:w="1234"/>
        <w:gridCol w:w="1234"/>
        <w:gridCol w:w="1234"/>
        <w:gridCol w:w="1234"/>
        <w:gridCol w:w="1234"/>
        <w:gridCol w:w="1234"/>
        <w:gridCol w:w="1234"/>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Location</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r</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SEC (kWh/kg)</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Time (h)</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COP</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Solar Frac.</w:t>
            </w:r>
          </w:p>
        </w:tc>
        <w:tc>
          <w:tcPr>
            <w:tcW w:w="1234"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W_comp (kWh)</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KTM</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0.488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3.63</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0.63</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9.1</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KTM</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0.469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4.04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0.63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8.5</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lastRenderedPageBreak/>
              <w:t>KTM</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0.477</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15.2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4.04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8.6</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0.287</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4.43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0.80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5.2</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0.9</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0.423</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14.6</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4.04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0.76</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7.6</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BTN</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1.0</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0.423</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14.7</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4.04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0.76</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7.6</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0.344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3.92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0.72</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6.3</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0.416</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15.2</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4.04</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0.69</w:t>
            </w:r>
          </w:p>
        </w:tc>
        <w:tc>
          <w:tcPr>
            <w:tcW w:w="1234"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7.5</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rsidR="00C90161" w:rsidRDefault="006C7DF3">
            <w:r>
              <w:rPr>
                <w:sz w:val="18"/>
              </w:rPr>
              <w:t>TPJ</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0.418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15.4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4.04</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0.68</w:t>
            </w:r>
          </w:p>
        </w:tc>
        <w:tc>
          <w:tcPr>
            <w:tcW w:w="1234"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7.5</w:t>
            </w:r>
          </w:p>
        </w:tc>
      </w:tr>
    </w:tbl>
    <w:p w:rsidR="00C90161" w:rsidRDefault="006C7DF3">
      <w:r>
        <w:rPr>
          <w:i/>
          <w:sz w:val="18"/>
        </w:rPr>
        <w:t>Table 1.6: Config B (A_c = 10 m²) annual-TMY performance at r = 0, 0.9, and 1.0.</w:t>
      </w:r>
    </w:p>
    <w:p w:rsidR="00C90161" w:rsidRDefault="006C7DF3">
      <w:r>
        <w:t xml:space="preserve">Recirculation degrades Config B </w:t>
      </w:r>
      <w:r>
        <w:t>performance at all locations, but the penalty is far more severe than in Config A. At Biratnagar, r = 0.9 increases SEC by 32.1% (from 0.287 to 0.423 kWh/kg). Even at Kathmandu, where Config A benefits from recirculation, Config B at r = 0.9 shows only a m</w:t>
      </w:r>
      <w:r>
        <w:t>arginal 3.8% improvement.</w:t>
      </w:r>
    </w:p>
    <w:p w:rsidR="00C90161" w:rsidRDefault="006C7DF3">
      <w:r>
        <w:rPr>
          <w:b/>
        </w:rPr>
        <w:t>Why the solar–evaporator interaction penalises recirculation</w:t>
      </w:r>
    </w:p>
    <w:p w:rsidR="00C90161" w:rsidRDefault="006C7DF3">
      <w:r>
        <w:t>In Config B with r &gt; 0, the air path is: Mix → Evaporator → Solar → Condenser. The evaporator cools the mixed air from ~35 °C down to ~12 °C for dehumidification. The so</w:t>
      </w:r>
      <w:r>
        <w:t>lar collector then receives this cold air and must reheat it. While the collector operates at higher efficiency with colder inlet air (lower thermal losses), the useful temperature gain largely compensates for the cooling that the evaporator just performed</w:t>
      </w:r>
      <w:r>
        <w:t>. The net effect is:</w:t>
      </w:r>
    </w:p>
    <w:p w:rsidR="00C90161" w:rsidRDefault="006C7DF3">
      <w:pPr>
        <w:pStyle w:val="ListBullet"/>
      </w:pPr>
      <w:r>
        <w:rPr>
          <w:sz w:val="20"/>
        </w:rPr>
        <w:t>The compressor does extra work to cool the air (evaporator dehumidification) that the solar collector then has to undo.</w:t>
      </w:r>
    </w:p>
    <w:p w:rsidR="00C90161" w:rsidRDefault="006C7DF3">
      <w:pPr>
        <w:pStyle w:val="ListBullet"/>
      </w:pPr>
      <w:r>
        <w:rPr>
          <w:sz w:val="20"/>
        </w:rPr>
        <w:t>The solar fraction decreases because more compressor energy is consumed (from 0.80 at r = 0 to 0.76 at r = 0.9 at B</w:t>
      </w:r>
      <w:r>
        <w:rPr>
          <w:sz w:val="20"/>
        </w:rPr>
        <w:t>iratnagar).</w:t>
      </w:r>
    </w:p>
    <w:p w:rsidR="00C90161" w:rsidRDefault="006C7DF3">
      <w:pPr>
        <w:pStyle w:val="ListBullet"/>
      </w:pPr>
      <w:r>
        <w:rPr>
          <w:sz w:val="20"/>
        </w:rPr>
        <w:t>The same fixed-T_evap crossover from Config A applies, but is compounded by the solar collector working against the evaporator.</w:t>
      </w:r>
    </w:p>
    <w:p w:rsidR="00C90161" w:rsidRDefault="006C7DF3">
      <w:r>
        <w:t xml:space="preserve">This finding has a practical implication: for solar-assisted HP dryers in series configuration, open-loop operation </w:t>
      </w:r>
      <w:r>
        <w:t>is strongly preferred. Recirculation should only be considered in very cold climates where the open-loop COP is low enough to offset the solar–evaporator penalty.</w:t>
      </w:r>
    </w:p>
    <w:p w:rsidR="00C90161" w:rsidRDefault="006C7DF3">
      <w:pPr>
        <w:pStyle w:val="Heading2"/>
      </w:pPr>
      <w:r>
        <w:t>1.7  Evaporator Temperature Strategy: Fixed vs Adaptive</w:t>
      </w:r>
    </w:p>
    <w:p w:rsidR="00C90161" w:rsidRDefault="006C7DF3">
      <w:r>
        <w:t>The performance crossover and the sol</w:t>
      </w:r>
      <w:r>
        <w:t>ar–evaporator penalty both stem from the fixed evaporator temperature (T_evap = 5 °C) used in closed-loop operation. This value was chosen to represent standard refrigeration dehumidifier design, where the coil must be cold enough to condense moisture from</w:t>
      </w:r>
      <w:r>
        <w:t xml:space="preserve"> air across a wide range of conditions.</w:t>
      </w:r>
    </w:p>
    <w:p w:rsidR="00C90161" w:rsidRDefault="006C7DF3">
      <w:r>
        <w:t>However, analysis of the simulation time-series reveals that dehumidification effectiveness varies dramatically over the drying cycle:</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C90161" w:rsidRDefault="006C7DF3">
            <w:r>
              <w:rPr>
                <w:sz w:val="18"/>
              </w:rPr>
              <w:t>Drying Phase</w:t>
            </w:r>
          </w:p>
        </w:tc>
        <w:tc>
          <w:tcPr>
            <w:tcW w:w="144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ω_mix (g/kg)</w:t>
            </w:r>
          </w:p>
        </w:tc>
        <w:tc>
          <w:tcPr>
            <w:tcW w:w="144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T_dp_mix (°C)</w:t>
            </w:r>
          </w:p>
        </w:tc>
        <w:tc>
          <w:tcPr>
            <w:tcW w:w="144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T_after_evap (°C)</w:t>
            </w:r>
          </w:p>
        </w:tc>
        <w:tc>
          <w:tcPr>
            <w:tcW w:w="144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Δω removed (g/kg)</w:t>
            </w:r>
          </w:p>
        </w:tc>
        <w:tc>
          <w:tcPr>
            <w:tcW w:w="1440"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Effectiveness</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C90161" w:rsidRDefault="006C7DF3">
            <w:r>
              <w:rPr>
                <w:sz w:val="18"/>
              </w:rPr>
              <w:t>Early (1 h)</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15.6</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20.8</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10.4</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7.6</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Strong</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C90161" w:rsidRDefault="006C7DF3">
            <w:r>
              <w:rPr>
                <w:sz w:val="18"/>
              </w:rPr>
              <w:t>Mid (7 h)</w:t>
            </w:r>
          </w:p>
        </w:tc>
        <w:tc>
          <w:tcPr>
            <w:tcW w:w="144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11.1</w:t>
            </w:r>
          </w:p>
        </w:tc>
        <w:tc>
          <w:tcPr>
            <w:tcW w:w="144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15.5</w:t>
            </w:r>
          </w:p>
        </w:tc>
        <w:tc>
          <w:tcPr>
            <w:tcW w:w="144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12.4</w:t>
            </w:r>
          </w:p>
        </w:tc>
        <w:tc>
          <w:tcPr>
            <w:tcW w:w="144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2.1</w:t>
            </w:r>
          </w:p>
        </w:tc>
        <w:tc>
          <w:tcPr>
            <w:tcW w:w="1440"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Moderate</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C90161" w:rsidRDefault="006C7DF3">
            <w:r>
              <w:rPr>
                <w:sz w:val="18"/>
              </w:rPr>
              <w:t>Late (13 h)</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9.6</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13.3</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13.1</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0.15</w:t>
            </w:r>
          </w:p>
        </w:tc>
        <w:tc>
          <w:tcPr>
            <w:tcW w:w="1440"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Negligible</w:t>
            </w:r>
          </w:p>
        </w:tc>
      </w:tr>
    </w:tbl>
    <w:p w:rsidR="00C90161" w:rsidRDefault="006C7DF3">
      <w:r>
        <w:rPr>
          <w:i/>
          <w:sz w:val="18"/>
        </w:rPr>
        <w:t>Table 1.7: Evaporator dehumidification effectiveness over drying cycle (Config A, r = 0.9, Biratnagar annual TMY).</w:t>
      </w:r>
    </w:p>
    <w:p w:rsidR="00C90161" w:rsidRDefault="006C7DF3">
      <w:r>
        <w:lastRenderedPageBreak/>
        <w:t xml:space="preserve">In </w:t>
      </w:r>
      <w:r>
        <w:t>late-stage drying, the mixed air’s dew point (13.3 °C) is nearly equal to the evaporator outlet temperature (13.1 °C). The evaporator is still cooling the air from ~35 °C to ~13 °C — consuming compressor energy — but removing almost no moisture. The conden</w:t>
      </w:r>
      <w:r>
        <w:t>ser must then reheat the air from 13 °C back to 45 °C, representing ~22 K of wasted cooling and reheating.</w:t>
      </w:r>
    </w:p>
    <w:p w:rsidR="00C90161" w:rsidRDefault="006C7DF3">
      <w:r>
        <w:rPr>
          <w:b/>
        </w:rPr>
        <w:t>Onset-tracking adaptive T_evap investigation</w:t>
      </w:r>
    </w:p>
    <w:p w:rsidR="00C90161" w:rsidRDefault="006C7DF3">
      <w:r>
        <w:t>To address this apparent waste, an adaptive evaporator strategy was investigated. Rather than maintainin</w:t>
      </w:r>
      <w:r>
        <w:t>g T_evap = 5 °C throughout drying, the onset-tracking strategy sets T_evap relative to the condensation onset temperature — the coil temperature at which the evaporator outlet air just reaches the mixed air’s dew point:</w:t>
      </w:r>
    </w:p>
    <w:p w:rsidR="00C90161" w:rsidRDefault="006C7DF3">
      <w:r>
        <w:rPr>
          <w:i/>
        </w:rPr>
        <w:t>T_evap,coil,onset = T_mix − (T_mix −</w:t>
      </w:r>
      <w:r>
        <w:rPr>
          <w:i/>
        </w:rPr>
        <w:t xml:space="preserve"> T_dp,mix) / ε_evap</w:t>
      </w:r>
    </w:p>
    <w:p w:rsidR="00C90161" w:rsidRDefault="006C7DF3">
      <w:r>
        <w:t>The evaporator is then set Δ K below this onset point: T_evap = T_onset − Δ. A small Δ (e.g. 2 K) provides minimal subcooling below the dew point, while a large Δ (e.g. 20 K) approaches the aggressive dehumidification of the fixed strat</w:t>
      </w:r>
      <w:r>
        <w:t>egy.</w:t>
      </w:r>
    </w:p>
    <w:p w:rsidR="00C90161" w:rsidRDefault="006C7DF3">
      <w:r>
        <w:t>A systematic sweep of uniform Δ values from 2 to 20 K was conducted for Config A at r = 0.9. Table 1.8 compares the results against the fixed T_evap = 5 °C baseline.</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C90161" w:rsidTr="00C901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Δ (K)</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KTM SEC</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KTM time (h)</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BTN SEC</w:t>
            </w:r>
          </w:p>
        </w:tc>
        <w:tc>
          <w:tcPr>
            <w:tcW w:w="1728" w:type="dxa"/>
          </w:tcPr>
          <w:p w:rsidR="00C90161" w:rsidRDefault="006C7DF3">
            <w:pPr>
              <w:cnfStyle w:val="100000000000" w:firstRow="1" w:lastRow="0" w:firstColumn="0" w:lastColumn="0" w:oddVBand="0" w:evenVBand="0" w:oddHBand="0" w:evenHBand="0" w:firstRowFirstColumn="0" w:firstRowLastColumn="0" w:lastRowFirstColumn="0" w:lastRowLastColumn="0"/>
            </w:pPr>
            <w:r>
              <w:rPr>
                <w:sz w:val="18"/>
              </w:rPr>
              <w:t>BTN time (h)</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Fixed 5°C</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0.669</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14.9</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0.753</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14.6</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2</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w:t>
            </w:r>
            <w:r>
              <w:rPr>
                <w:sz w:val="18"/>
              </w:rPr>
              <w:t>.680</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22.4</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0.678</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20.3</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4</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0.700</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16.9</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0.747</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16.1</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6</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0.731</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14.7</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0.799</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14.2</w:t>
            </w:r>
          </w:p>
        </w:tc>
      </w:tr>
      <w:tr w:rsidR="00C90161" w:rsidTr="00C901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10</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0.806</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13.7</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0.891</w:t>
            </w:r>
          </w:p>
        </w:tc>
        <w:tc>
          <w:tcPr>
            <w:tcW w:w="1728" w:type="dxa"/>
          </w:tcPr>
          <w:p w:rsidR="00C90161" w:rsidRDefault="006C7DF3">
            <w:pPr>
              <w:cnfStyle w:val="000000100000" w:firstRow="0" w:lastRow="0" w:firstColumn="0" w:lastColumn="0" w:oddVBand="0" w:evenVBand="0" w:oddHBand="1" w:evenHBand="0" w:firstRowFirstColumn="0" w:firstRowLastColumn="0" w:lastRowFirstColumn="0" w:lastRowLastColumn="0"/>
            </w:pPr>
            <w:r>
              <w:rPr>
                <w:sz w:val="18"/>
              </w:rPr>
              <w:t>13.3</w:t>
            </w:r>
          </w:p>
        </w:tc>
      </w:tr>
      <w:tr w:rsidR="00C90161" w:rsidTr="00C9016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C90161" w:rsidRDefault="006C7DF3">
            <w:r>
              <w:rPr>
                <w:sz w:val="18"/>
              </w:rPr>
              <w:t>20</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0.892</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13.2</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0.996</w:t>
            </w:r>
          </w:p>
        </w:tc>
        <w:tc>
          <w:tcPr>
            <w:tcW w:w="1728" w:type="dxa"/>
          </w:tcPr>
          <w:p w:rsidR="00C90161" w:rsidRDefault="006C7DF3">
            <w:pPr>
              <w:cnfStyle w:val="000000000000" w:firstRow="0" w:lastRow="0" w:firstColumn="0" w:lastColumn="0" w:oddVBand="0" w:evenVBand="0" w:oddHBand="0" w:evenHBand="0" w:firstRowFirstColumn="0" w:firstRowLastColumn="0" w:lastRowFirstColumn="0" w:lastRowLastColumn="0"/>
            </w:pPr>
            <w:r>
              <w:rPr>
                <w:sz w:val="18"/>
              </w:rPr>
              <w:t>12.8</w:t>
            </w:r>
          </w:p>
        </w:tc>
      </w:tr>
    </w:tbl>
    <w:p w:rsidR="00C90161" w:rsidRDefault="006C7DF3">
      <w:r>
        <w:rPr>
          <w:i/>
          <w:sz w:val="18"/>
        </w:rPr>
        <w:t>Table 1.8: Onset-tracking adaptive T_evap sweep (Config A, r = 0.9, annual TMY). Fixed baseline shown for comparison.</w:t>
      </w:r>
    </w:p>
    <w:p w:rsidR="00C90161" w:rsidRDefault="006C7DF3">
      <w:r>
        <w:t xml:space="preserve">At Kathmandu, </w:t>
      </w:r>
      <w:r>
        <w:t>the fixed baseline achieves the lowest SEC across all Δ values tested. At Biratnagar, Δ = 2 K provides a 10% SEC improvement (0.678 vs 0.753 kWh/kg) but at the cost of extending drying time from 14.6 h to 20.3 h — a 39% increase.</w:t>
      </w:r>
    </w:p>
    <w:p w:rsidR="00C90161" w:rsidRDefault="006C7DF3">
      <w:r>
        <w:rPr>
          <w:b/>
        </w:rPr>
        <w:t xml:space="preserve">Why adaptive T_evap fails </w:t>
      </w:r>
      <w:r>
        <w:rPr>
          <w:b/>
        </w:rPr>
        <w:t>in this system</w:t>
      </w:r>
    </w:p>
    <w:p w:rsidR="00C90161" w:rsidRDefault="006C7DF3">
      <w:r>
        <w:t>The</w:t>
      </w:r>
      <w:r>
        <w:t xml:space="preserve"> result is explained by the RH-dependent drying kinetics used in this model. The Midilli kinetic equation includes a humidity suppression term with exponent α_RH = 1.75, meaning higher chamber relative humidity directly slows the</w:t>
      </w:r>
      <w:r>
        <w:t xml:space="preserve"> drying rate. When the evaporator is raised above 5 °C (less dehumidification), the chamber operates at higher RH, the drying rate decreases, and the batch takes longer to complete. The extended fan run-time and compressor hours offset any COP improvement </w:t>
      </w:r>
      <w:r>
        <w:t>from the warmer evaporator.</w:t>
      </w:r>
    </w:p>
    <w:p w:rsidR="00C90161" w:rsidRDefault="006C7DF3">
      <w:r>
        <w:t>This is a key distinction from systems where drying kinetics are temperature-limited rather than humidity-limited. In a temperature-limited system, reducing evaporator subcooling would indeed improve COP without affecting drying</w:t>
      </w:r>
      <w:r>
        <w:t xml:space="preserve"> time. However, </w:t>
      </w:r>
      <w:bookmarkStart w:id="0" w:name="_GoBack"/>
      <w:bookmarkEnd w:id="0"/>
      <w:r>
        <w:t xml:space="preserve">drying with strong RH </w:t>
      </w:r>
      <w:r>
        <w:lastRenderedPageBreak/>
        <w:t>dependence, the aggressive dehumidification provided by a fixed 5 °C evaporator is near-optimal for minimising SEC.</w:t>
      </w:r>
    </w:p>
    <w:p w:rsidR="00C90161" w:rsidRDefault="006C7DF3">
      <w:r>
        <w:t xml:space="preserve">This finding motivates the condenser-direct bypass strategy explored in Section 2, which </w:t>
      </w:r>
      <w:r>
        <w:t>addresses the late-drying inefficiency from a different angle: rather than raising T_evap (which weakens dehumidification), the bypass strategy routes warm exhaust directly to the condenser when the air no longer needs dehumidification, eliminating the coo</w:t>
      </w:r>
      <w:r>
        <w:t>ling–reheating cycle entirely.</w:t>
      </w:r>
    </w:p>
    <w:sectPr w:rsidR="00C90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DF3"/>
    <w:rsid w:val="0095741C"/>
    <w:rsid w:val="00AA1D8D"/>
    <w:rsid w:val="00B47730"/>
    <w:rsid w:val="00C901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01FB7"/>
  <w14:defaultImageDpi w14:val="300"/>
  <w15:docId w15:val="{735F2617-6770-42D4-ADAE-0C500C112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59895-286F-4BE1-983A-BB7CE7F9C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8</Pages>
  <Words>2671</Words>
  <Characters>15225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sarwagya wasti</cp:lastModifiedBy>
  <cp:revision>2</cp:revision>
  <dcterms:created xsi:type="dcterms:W3CDTF">2013-12-23T23:15:00Z</dcterms:created>
  <dcterms:modified xsi:type="dcterms:W3CDTF">2026-04-15T09:46:00Z</dcterms:modified>
  <cp:category/>
</cp:coreProperties>
</file>