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Буллер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66" w:name="встроенный-редактор-mc.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Встроенный редактор mc.</w:t>
      </w:r>
    </w:p>
    <w:p>
      <w:pPr>
        <w:pStyle w:val="FirstParagraph"/>
      </w:pPr>
      <w:r>
        <w:t xml:space="preserve">Откроем редактор с помощью соответсвующей команды. Видим, что окно разделено на две части (в начале работы на обеих открыта домашняя директория), внизу имеется строка для ввода команд либо выбора встроенных команд-кнопок.</w:t>
      </w:r>
    </w:p>
    <w:p>
      <w:pPr>
        <w:pStyle w:val="CaptionedFigure"/>
      </w:pPr>
      <w:r>
        <w:drawing>
          <wp:inline>
            <wp:extent cx="3733800" cy="2716870"/>
            <wp:effectExtent b="0" l="0" r="0" t="0"/>
            <wp:docPr descr="Окно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mc</w:t>
      </w:r>
    </w:p>
    <w:p>
      <w:pPr>
        <w:pStyle w:val="BodyText"/>
      </w:pPr>
      <w:r>
        <w:t xml:space="preserve">Меню пользователя открывается одной из кнопок снизу и содержит несколько команд для работы как с самим редактором, так и с файлами в нем.</w:t>
      </w:r>
    </w:p>
    <w:p>
      <w:pPr>
        <w:pStyle w:val="CaptionedFigure"/>
      </w:pPr>
      <w:r>
        <w:drawing>
          <wp:inline>
            <wp:extent cx="3733800" cy="2325973"/>
            <wp:effectExtent b="0" l="0" r="0" t="0"/>
            <wp:docPr descr="Окно меню mc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меню mc</w:t>
      </w:r>
    </w:p>
    <w:p>
      <w:pPr>
        <w:pStyle w:val="BodyText"/>
      </w:pPr>
      <w:r>
        <w:t xml:space="preserve">Для открытия файла в режиме просмотра используем клавишу F3. Файл открывается во встроенном редакторе и не доступен для редактирования в данном режиме.</w:t>
      </w:r>
    </w:p>
    <w:p>
      <w:pPr>
        <w:pStyle w:val="CaptionedFigure"/>
      </w:pPr>
      <w:r>
        <w:drawing>
          <wp:inline>
            <wp:extent cx="3733800" cy="585694"/>
            <wp:effectExtent b="0" l="0" r="0" t="0"/>
            <wp:docPr descr="Открытие файла встроенным редактором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Открытие файла встроенным редактором</w:t>
      </w:r>
    </w:p>
    <w:p>
      <w:pPr>
        <w:pStyle w:val="BodyText"/>
      </w:pPr>
      <w:r>
        <w:t xml:space="preserve">С помощью mc можно удобно копировать и перемещать файлы между директориями. В случае, если в разных окнах открыты разные директории, при попытке скопировать/переместить файл из одного окна будет автоматически предлагаться директория, открытая в другом окне.</w:t>
      </w:r>
    </w:p>
    <w:p>
      <w:pPr>
        <w:pStyle w:val="CaptionedFigure"/>
      </w:pPr>
      <w:r>
        <w:drawing>
          <wp:inline>
            <wp:extent cx="3733800" cy="1721852"/>
            <wp:effectExtent b="0" l="0" r="0" t="0"/>
            <wp:docPr descr="Копирование файл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</w:p>
    <w:p>
      <w:pPr>
        <w:pStyle w:val="CaptionedFigure"/>
      </w:pPr>
      <w:r>
        <w:drawing>
          <wp:inline>
            <wp:extent cx="3733800" cy="1680210"/>
            <wp:effectExtent b="0" l="0" r="0" t="0"/>
            <wp:docPr descr="Перемещение файл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файла</w:t>
      </w:r>
    </w:p>
    <w:p>
      <w:pPr>
        <w:pStyle w:val="BodyText"/>
      </w:pPr>
      <w:r>
        <w:t xml:space="preserve">Можем проверять вывод некоторых команд для файлов, не вводя их непосредственно в командной строке: например, для того, чтобы проверить разрешения файла, нужно нажать отдельно комбинацию клавиш Ctrl+X, а затем C.</w:t>
      </w:r>
    </w:p>
    <w:p>
      <w:pPr>
        <w:pStyle w:val="CaptionedFigure"/>
      </w:pPr>
      <w:r>
        <w:drawing>
          <wp:inline>
            <wp:extent cx="3638349" cy="2377440"/>
            <wp:effectExtent b="0" l="0" r="0" t="0"/>
            <wp:docPr descr="Сhmod через mc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Сhmod через mc</w:t>
      </w:r>
    </w:p>
    <w:p>
      <w:pPr>
        <w:pStyle w:val="BodyText"/>
      </w:pPr>
      <w:r>
        <w:t xml:space="preserve">В самом редакторе возможно отображение информации о файле вместо второго окна директории. В информацию, отображаемую в таком выводе, входит дата последнего изменения, размер, разрешения файла и т.п.</w:t>
      </w:r>
    </w:p>
    <w:p>
      <w:pPr>
        <w:pStyle w:val="CaptionedFigure"/>
      </w:pPr>
      <w:r>
        <w:drawing>
          <wp:inline>
            <wp:extent cx="3733800" cy="2791287"/>
            <wp:effectExtent b="0" l="0" r="0" t="0"/>
            <wp:docPr descr="Информация о файле в отдельном окне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Информация о файле в отдельном окне</w:t>
      </w:r>
    </w:p>
    <w:p>
      <w:pPr>
        <w:pStyle w:val="BodyText"/>
      </w:pPr>
      <w:r>
        <w:t xml:space="preserve">Работа с файлами осуществляется посредством горячих клавиш либо меню. Например, для открытия файла в режиме просмотра необходимо нажать F3, для редактирования файла - F4. В первом случае файл откроется в самом mc, во втором - в тектовом редакторе, выбранном при настройке шелла.</w:t>
      </w:r>
    </w:p>
    <w:p>
      <w:pPr>
        <w:pStyle w:val="BodyText"/>
      </w:pPr>
      <w:r>
        <w:t xml:space="preserve">Кроме того, с помощью того же раздела менб можно создавать директории внутри выбранной директории.</w:t>
      </w:r>
    </w:p>
    <w:p>
      <w:pPr>
        <w:pStyle w:val="CaptionedFigure"/>
      </w:pPr>
      <w:r>
        <w:drawing>
          <wp:inline>
            <wp:extent cx="2367814" cy="1145406"/>
            <wp:effectExtent b="0" l="0" r="0" t="0"/>
            <wp:docPr descr="Создание директории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14" cy="114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директории</w:t>
      </w:r>
    </w:p>
    <w:p>
      <w:pPr>
        <w:pStyle w:val="BodyText"/>
      </w:pPr>
      <w:r>
        <w:t xml:space="preserve">Шелл предусматривает также функцию поиска и фильтрации (grep+find). Для примера попробуем начать поиск с домашней директории и найти файлы, название которых начинается на ssh1 - таких два, сам ssh1 и ssh1.pub.</w:t>
      </w:r>
    </w:p>
    <w:p>
      <w:pPr>
        <w:pStyle w:val="CaptionedFigure"/>
      </w:pPr>
      <w:r>
        <w:drawing>
          <wp:inline>
            <wp:extent cx="3733800" cy="2173263"/>
            <wp:effectExtent b="0" l="0" r="0" t="0"/>
            <wp:docPr descr="Окно поиска файлов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Окно поиска файлов</w:t>
      </w:r>
    </w:p>
    <w:p>
      <w:pPr>
        <w:pStyle w:val="CaptionedFigure"/>
      </w:pPr>
      <w:r>
        <w:drawing>
          <wp:inline>
            <wp:extent cx="3705726" cy="1058778"/>
            <wp:effectExtent b="0" l="0" r="0" t="0"/>
            <wp:docPr descr="Результат поиск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Результат поиска</w:t>
      </w:r>
    </w:p>
    <w:p>
      <w:pPr>
        <w:pStyle w:val="BodyText"/>
      </w:pPr>
      <w:r>
        <w:t xml:space="preserve">Все команды, введенные внутри шелла, сохраняются в истории. Окно истории можно открыть и воспроизвести одну из недавних команд заново, не переписывая ее вручную:</w:t>
      </w:r>
    </w:p>
    <w:p>
      <w:pPr>
        <w:pStyle w:val="CaptionedFigure"/>
      </w:pPr>
      <w:r>
        <w:drawing>
          <wp:inline>
            <wp:extent cx="3282214" cy="779646"/>
            <wp:effectExtent b="0" l="0" r="0" t="0"/>
            <wp:docPr descr="История введенных команд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14" cy="77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История введенных команд</w:t>
      </w:r>
    </w:p>
    <w:p>
      <w:pPr>
        <w:pStyle w:val="BodyText"/>
      </w:pPr>
      <w:r>
        <w:t xml:space="preserve">С помощью подменю команда можем открыть дерево директорий для более удобной навигации по ним. Перейдем с помощью этого из корневой директории в домашнюю:</w:t>
      </w:r>
    </w:p>
    <w:p>
      <w:pPr>
        <w:pStyle w:val="CaptionedFigure"/>
      </w:pPr>
      <w:r>
        <w:drawing>
          <wp:inline>
            <wp:extent cx="3551722" cy="1260909"/>
            <wp:effectExtent b="0" l="0" r="0" t="0"/>
            <wp:docPr descr="Переход из корневой директории в домашнюю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22" cy="1260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Переход из корневой директории в домашнюю</w:t>
      </w:r>
    </w:p>
    <w:p>
      <w:pPr>
        <w:pStyle w:val="BodyText"/>
      </w:pPr>
      <w:r>
        <w:t xml:space="preserve">В том же подменю может открыть (и отредактировать) конфигурационные файлы: файлы меню (самого редактора или меню пользователя) и файл расширений.</w:t>
      </w:r>
    </w:p>
    <w:p>
      <w:pPr>
        <w:pStyle w:val="CaptionedFigure"/>
      </w:pPr>
      <w:r>
        <w:drawing>
          <wp:inline>
            <wp:extent cx="3733800" cy="1963049"/>
            <wp:effectExtent b="0" l="0" r="0" t="0"/>
            <wp:docPr descr="Часть файла расширений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Часть файла расширений</w:t>
      </w:r>
    </w:p>
    <w:p>
      <w:pPr>
        <w:pStyle w:val="CaptionedFigure"/>
      </w:pPr>
      <w:r>
        <w:drawing>
          <wp:inline>
            <wp:extent cx="3733800" cy="2181710"/>
            <wp:effectExtent b="0" l="0" r="0" t="0"/>
            <wp:docPr descr="Часть файла меню пользователя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Часть файла меню пользователя</w:t>
      </w:r>
    </w:p>
    <w:p>
      <w:pPr>
        <w:pStyle w:val="BodyText"/>
      </w:pPr>
      <w:r>
        <w:t xml:space="preserve">Редактор настраиваем: можно изменять внешний вид, редактировать отображение файлов, ширину окна и прочие элементы структуры экрана.</w:t>
      </w:r>
    </w:p>
    <w:p>
      <w:pPr>
        <w:pStyle w:val="CaptionedFigure"/>
      </w:pPr>
      <w:r>
        <w:drawing>
          <wp:inline>
            <wp:extent cx="3733800" cy="2425045"/>
            <wp:effectExtent b="0" l="0" r="0" t="0"/>
            <wp:docPr descr="Часть окна настроек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Часть окна настроек</w:t>
      </w:r>
    </w:p>
    <w:bookmarkEnd w:id="66"/>
    <w:bookmarkStart w:id="76" w:name="Xf55418c68433593725f940350a07dba12d40128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Работа со встроенным текстовым редактором</w:t>
      </w:r>
    </w:p>
    <w:p>
      <w:pPr>
        <w:pStyle w:val="FirstParagraph"/>
      </w:pPr>
      <w:r>
        <w:t xml:space="preserve">При настройке mc текстовым редактором по умолчанию был выбран редактор nano.</w:t>
      </w:r>
      <w:r>
        <w:t xml:space="preserve"> </w:t>
      </w:r>
      <w:r>
        <w:t xml:space="preserve">Проведем в нем указанные в задании операции:</w:t>
      </w:r>
    </w:p>
    <w:p>
      <w:pPr>
        <w:numPr>
          <w:ilvl w:val="0"/>
          <w:numId w:val="1001"/>
        </w:numPr>
        <w:pStyle w:val="Compact"/>
      </w:pPr>
      <w:r>
        <w:t xml:space="preserve">Для удаления строки текста используем комбинацию клавиш Ctrl+K</w:t>
      </w:r>
    </w:p>
    <w:p>
      <w:pPr>
        <w:numPr>
          <w:ilvl w:val="0"/>
          <w:numId w:val="1001"/>
        </w:numPr>
        <w:pStyle w:val="Compact"/>
      </w:pPr>
      <w:r>
        <w:t xml:space="preserve">Для копирования и вставки текста используем комбинации Shift+Ctrl+C, Shift+Ctrl+V</w:t>
      </w:r>
    </w:p>
    <w:p>
      <w:pPr>
        <w:numPr>
          <w:ilvl w:val="0"/>
          <w:numId w:val="1001"/>
        </w:numPr>
        <w:pStyle w:val="Compact"/>
      </w:pPr>
      <w:r>
        <w:t xml:space="preserve">Для сохранения файла используем Ctrl+S</w:t>
      </w:r>
    </w:p>
    <w:p>
      <w:pPr>
        <w:numPr>
          <w:ilvl w:val="0"/>
          <w:numId w:val="1001"/>
        </w:numPr>
        <w:pStyle w:val="Compact"/>
      </w:pPr>
      <w:r>
        <w:t xml:space="preserve">Отменим последнее действие сочетанием Alt+U</w:t>
      </w:r>
    </w:p>
    <w:p>
      <w:pPr>
        <w:numPr>
          <w:ilvl w:val="0"/>
          <w:numId w:val="1001"/>
        </w:numPr>
        <w:pStyle w:val="Compact"/>
      </w:pPr>
      <w:r>
        <w:t xml:space="preserve">Перейдите в конец и начало файла, везде написав некоторый текст. Для этого используем по два сочетания клавиш на операцию: Ctrl+W + Ctrl+V/Ctrl+Y для перехода в конец и начало соответственно.</w:t>
      </w:r>
    </w:p>
    <w:p>
      <w:pPr>
        <w:numPr>
          <w:ilvl w:val="0"/>
          <w:numId w:val="1001"/>
        </w:numPr>
        <w:pStyle w:val="Compact"/>
      </w:pPr>
      <w:r>
        <w:t xml:space="preserve">Для сохранения и закрытия файла используем Ctrl+Х</w:t>
      </w:r>
    </w:p>
    <w:p>
      <w:pPr>
        <w:pStyle w:val="CaptionedFigure"/>
      </w:pPr>
      <w:r>
        <w:drawing>
          <wp:inline>
            <wp:extent cx="3733800" cy="1346895"/>
            <wp:effectExtent b="0" l="0" r="0" t="0"/>
            <wp:docPr descr="Редактированный текстовый файл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Редактированный текстовый файл</w:t>
      </w:r>
    </w:p>
    <w:p>
      <w:pPr>
        <w:pStyle w:val="BodyText"/>
      </w:pPr>
      <w:r>
        <w:t xml:space="preserve">Последним шагом попробуем открыть какой-нибудь файл кода и включить/отключить подсветку синтаксиса на нем. Для этого используем сочетания клавиш Alt+Y</w:t>
      </w:r>
    </w:p>
    <w:p>
      <w:pPr>
        <w:pStyle w:val="CaptionedFigure"/>
      </w:pPr>
      <w:r>
        <w:drawing>
          <wp:inline>
            <wp:extent cx="3484345" cy="2935705"/>
            <wp:effectExtent b="0" l="0" r="0" t="0"/>
            <wp:docPr descr="Подсветка вкл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2935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Подсветка вкл</w:t>
      </w:r>
    </w:p>
    <w:p>
      <w:pPr>
        <w:pStyle w:val="CaptionedFigure"/>
      </w:pPr>
      <w:r>
        <w:drawing>
          <wp:inline>
            <wp:extent cx="3657600" cy="2858703"/>
            <wp:effectExtent b="0" l="0" r="0" t="0"/>
            <wp:docPr descr="Подсветка выкл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5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Подсветка выкл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Освоены основные возможности командной оболочки Midnight Commander. Приобретены навыки практической работы по просмотру каталогов и файлов; манипуляций с ними.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Буллер Татьяна Александровна</dc:creator>
  <dc:language>ru-RU</dc:language>
  <cp:keywords/>
  <dcterms:created xsi:type="dcterms:W3CDTF">2024-04-05T18:45:56Z</dcterms:created>
  <dcterms:modified xsi:type="dcterms:W3CDTF">2024-04-05T18:45:56Z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Командная оболочка Midnight Commander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