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3.png" ContentType="image/png"/>
  <Override PartName="/word/media/rId4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Буллер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предварительная-настрой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Предварительная настройка</w:t>
      </w:r>
    </w:p>
    <w:p>
      <w:pPr>
        <w:pStyle w:val="FirstParagraph"/>
      </w:pPr>
      <w:r>
        <w:t xml:space="preserve">Для создания виртуальной машины была использована среда виртуализации VirtualBox. После выбора в меню</w:t>
      </w:r>
      <w:r>
        <w:t xml:space="preserve"> </w:t>
      </w:r>
      <w:r>
        <w:t xml:space="preserve">“</w:t>
      </w:r>
      <w:r>
        <w:t xml:space="preserve">Машина - Создать</w:t>
      </w:r>
      <w:r>
        <w:t xml:space="preserve">”</w:t>
      </w:r>
      <w:r>
        <w:t xml:space="preserve"> </w:t>
      </w:r>
      <w:r>
        <w:t xml:space="preserve">было введено имя машины, папка в системе, где будут храниться файлы машины, и файл образа операционной системы.</w:t>
      </w:r>
    </w:p>
    <w:p>
      <w:pPr>
        <w:pStyle w:val="CaptionedFigure"/>
      </w:pPr>
      <w:bookmarkStart w:id="22" w:name="fig:001"/>
      <w:r>
        <w:drawing>
          <wp:inline>
            <wp:extent cx="5334000" cy="2797611"/>
            <wp:effectExtent b="0" l="0" r="0" t="0"/>
            <wp:docPr descr="Рис. 1: Основные настройки систем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Основные настройки системы</w:t>
      </w:r>
    </w:p>
    <w:p>
      <w:pPr>
        <w:pStyle w:val="BodyText"/>
      </w:pPr>
      <w:r>
        <w:t xml:space="preserve">Затем были введены имя пользователя и хоста (при непосредственной настройке системы эти пункты были заменены)</w:t>
      </w:r>
    </w:p>
    <w:p>
      <w:pPr>
        <w:pStyle w:val="CaptionedFigure"/>
      </w:pPr>
      <w:bookmarkStart w:id="24" w:name="fig:002"/>
      <w:r>
        <w:drawing>
          <wp:inline>
            <wp:extent cx="5334000" cy="2275165"/>
            <wp:effectExtent b="0" l="0" r="0" t="0"/>
            <wp:docPr descr="Рис. 2: Имя пользователя и хост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Имя пользователя и хоста</w:t>
      </w:r>
    </w:p>
    <w:p>
      <w:pPr>
        <w:pStyle w:val="BodyText"/>
      </w:pPr>
      <w:r>
        <w:t xml:space="preserve">Далее были выделены ресурсы системы, с которыми машина сможет работать: ядра процессора, операционная и физическая память.</w:t>
      </w:r>
    </w:p>
    <w:p>
      <w:pPr>
        <w:pStyle w:val="CaptionedFigure"/>
      </w:pPr>
      <w:bookmarkStart w:id="26" w:name="fig:003"/>
      <w:r>
        <w:drawing>
          <wp:inline>
            <wp:extent cx="5334000" cy="1727200"/>
            <wp:effectExtent b="0" l="0" r="0" t="0"/>
            <wp:docPr descr="Рис. 3: Ресурсы систем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Ресурсы системы</w:t>
      </w:r>
    </w:p>
    <w:p>
      <w:pPr>
        <w:pStyle w:val="CaptionedFigure"/>
      </w:pPr>
      <w:bookmarkStart w:id="28" w:name="fig:004"/>
      <w:r>
        <w:drawing>
          <wp:inline>
            <wp:extent cx="5334000" cy="3553173"/>
            <wp:effectExtent b="0" l="0" r="0" t="0"/>
            <wp:docPr descr="Рис. 4: Объем памят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Объем памяти</w:t>
      </w:r>
    </w:p>
    <w:bookmarkEnd w:id="29"/>
    <w:bookmarkStart w:id="42" w:name="установка-систем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Установка системы</w:t>
      </w:r>
    </w:p>
    <w:p>
      <w:pPr>
        <w:pStyle w:val="FirstParagraph"/>
      </w:pPr>
      <w:r>
        <w:t xml:space="preserve">После инициализации образа была начата настройка непосредственно ОС Rocky Linux. Первый из этапов настройки - выбор раскладки клавиатуры.</w:t>
      </w:r>
    </w:p>
    <w:p>
      <w:pPr>
        <w:pStyle w:val="CaptionedFigure"/>
      </w:pPr>
      <w:bookmarkStart w:id="31" w:name="fig:005"/>
      <w:r>
        <w:drawing>
          <wp:inline>
            <wp:extent cx="5334000" cy="3374159"/>
            <wp:effectExtent b="0" l="0" r="0" t="0"/>
            <wp:docPr descr="Рис. 5: Раскладка клавиатур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Раскладка клавиатуры</w:t>
      </w:r>
    </w:p>
    <w:p>
      <w:pPr>
        <w:pStyle w:val="BodyText"/>
      </w:pPr>
      <w:r>
        <w:t xml:space="preserve">Дальнейшая настройка состояла из настройки пользователя и суперпользователя, выбора приложений, которые впоследствии будут доустановлены на систему, конфигурации места на жестком диске и сетевого интерфейса.</w:t>
      </w:r>
    </w:p>
    <w:p>
      <w:pPr>
        <w:pStyle w:val="CaptionedFigure"/>
      </w:pPr>
      <w:bookmarkStart w:id="33" w:name="fig:006"/>
      <w:r>
        <w:drawing>
          <wp:inline>
            <wp:extent cx="5334000" cy="3125442"/>
            <wp:effectExtent b="0" l="0" r="0" t="0"/>
            <wp:docPr descr="Рис. 6: Меню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Меню установки системы</w:t>
      </w:r>
    </w:p>
    <w:p>
      <w:pPr>
        <w:pStyle w:val="BodyText"/>
      </w:pPr>
      <w:r>
        <w:t xml:space="preserve">Настройка суперпользователя состоит из выбора пароля для него и двух дополнительных опций: разрешения входа по SSH и блокировки учетной записи.</w:t>
      </w:r>
    </w:p>
    <w:p>
      <w:pPr>
        <w:pStyle w:val="CaptionedFigure"/>
      </w:pPr>
      <w:bookmarkStart w:id="35" w:name="fig:007"/>
      <w:r>
        <w:drawing>
          <wp:inline>
            <wp:extent cx="5334000" cy="1703183"/>
            <wp:effectExtent b="0" l="0" r="0" t="0"/>
            <wp:docPr descr="Рис. 7: Настройка суперпользовател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Настройка суперпользователя</w:t>
      </w:r>
    </w:p>
    <w:p>
      <w:pPr>
        <w:pStyle w:val="BodyText"/>
      </w:pPr>
      <w:r>
        <w:t xml:space="preserve">Настройка пользователя состоит из выбора имени, логина и пароля для пользователя, а также двух дополнительных опций: назначения пользователя администратором и требования пароля для учетной записи.</w:t>
      </w:r>
    </w:p>
    <w:p>
      <w:pPr>
        <w:pStyle w:val="CaptionedFigure"/>
      </w:pPr>
      <w:bookmarkStart w:id="37" w:name="fig:008"/>
      <w:r>
        <w:drawing>
          <wp:inline>
            <wp:extent cx="5334000" cy="1729945"/>
            <wp:effectExtent b="0" l="0" r="0" t="0"/>
            <wp:docPr descr="Рис. 8: Настройка пользовател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Настройка пользователя</w:t>
      </w:r>
    </w:p>
    <w:p>
      <w:pPr>
        <w:pStyle w:val="BodyText"/>
      </w:pPr>
      <w:r>
        <w:t xml:space="preserve">При настройке места хранения можно добавить сетевые диски, настроить шифрование данных и сконфигурировать устройство хранения операционной системы по-своему. Я оставлю настройки по умолчанию.</w:t>
      </w:r>
    </w:p>
    <w:p>
      <w:pPr>
        <w:pStyle w:val="CaptionedFigure"/>
      </w:pPr>
      <w:bookmarkStart w:id="39" w:name="fig:009"/>
      <w:r>
        <w:drawing>
          <wp:inline>
            <wp:extent cx="5334000" cy="2806345"/>
            <wp:effectExtent b="0" l="0" r="0" t="0"/>
            <wp:docPr descr="Рис. 9: Конфигурация устройств хранен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Конфигурация устройств хранения</w:t>
      </w:r>
    </w:p>
    <w:p>
      <w:pPr>
        <w:pStyle w:val="BodyText"/>
      </w:pPr>
      <w:r>
        <w:t xml:space="preserve">Выбор программ предлагает настроить базовое окружение и при необходимости выбрать дополнительные компоненты, которые будут установлены вместе с системой.</w:t>
      </w:r>
    </w:p>
    <w:p>
      <w:pPr>
        <w:pStyle w:val="CaptionedFigure"/>
      </w:pPr>
      <w:bookmarkStart w:id="41" w:name="fig:010"/>
      <w:r>
        <w:drawing>
          <wp:inline>
            <wp:extent cx="5334000" cy="3247638"/>
            <wp:effectExtent b="0" l="0" r="0" t="0"/>
            <wp:docPr descr="Рис. 10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Выбор программ</w:t>
      </w:r>
    </w:p>
    <w:bookmarkEnd w:id="42"/>
    <w:bookmarkStart w:id="47" w:name="завершение-установк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завершения установки рассмотрим детали процесса запуска системы с помощью комбинации команд dmesg и grep. Видим, что версия установленной системы - 5.14.0, процессор 2304 МГц, доступная память - 20 ГБ, процессор i7-11800H, гипервизор - KVM.</w:t>
      </w:r>
    </w:p>
    <w:p>
      <w:pPr>
        <w:pStyle w:val="CaptionedFigure"/>
      </w:pPr>
      <w:bookmarkStart w:id="44" w:name="fig:011"/>
      <w:r>
        <w:drawing>
          <wp:inline>
            <wp:extent cx="5334000" cy="2818580"/>
            <wp:effectExtent b="0" l="0" r="0" t="0"/>
            <wp:docPr descr="Рис. 11: Детали системы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11: Детали системы</w:t>
      </w:r>
    </w:p>
    <w:p>
      <w:pPr>
        <w:pStyle w:val="BodyText"/>
      </w:pPr>
      <w:r>
        <w:t xml:space="preserve">В процессе установки системы не было произведено переименования хоста, поэтому сделаем это сейчас командой hostnamectl и проверим правильность ее исполнения, вызвав ее без дополнительных флагов и аргументов.</w:t>
      </w:r>
    </w:p>
    <w:p>
      <w:pPr>
        <w:pStyle w:val="CaptionedFigure"/>
      </w:pPr>
      <w:bookmarkStart w:id="46" w:name="fig:012"/>
      <w:r>
        <w:drawing>
          <wp:inline>
            <wp:extent cx="4167738" cy="558265"/>
            <wp:effectExtent b="0" l="0" r="0" t="0"/>
            <wp:docPr descr="Рис. 12: Имя хост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12: Имя хоста</w:t>
      </w:r>
    </w:p>
    <w:bookmarkEnd w:id="47"/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Татьяна Александровна Буллер</dc:creator>
  <dc:language>ru-RU</dc:language>
  <cp:keywords/>
  <dcterms:created xsi:type="dcterms:W3CDTF">2025-02-14T14:50:30Z</dcterms:created>
  <dcterms:modified xsi:type="dcterms:W3CDTF">2025-02-14T14:50:30Z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False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Установка и конфигурация операционной системы на виртуальную машину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