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создание-пользовател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пользователей</w:t>
      </w:r>
    </w:p>
    <w:p>
      <w:pPr>
        <w:pStyle w:val="FirstParagraph"/>
      </w:pPr>
      <w:r>
        <w:t xml:space="preserve">Для создания пользоваталей используем команду useradd с опцией -m, чтобы вместе с пользователем создать его домашнюю директорию и в дальнейшем иметь возможность зайти на рабочий стол под этой учетной записью.</w:t>
      </w:r>
      <w:r>
        <w:t xml:space="preserve"> </w:t>
      </w:r>
      <w:r>
        <w:t xml:space="preserve">Далее задаем пароль для пользователя, который необходимо подтвердить, введя повторно.</w:t>
      </w:r>
    </w:p>
    <w:p>
      <w:pPr>
        <w:pStyle w:val="CaptionedFigure"/>
      </w:pPr>
      <w:bookmarkStart w:id="22" w:name="fig:001"/>
      <w:r>
        <w:drawing>
          <wp:inline>
            <wp:extent cx="3099334" cy="2752825"/>
            <wp:effectExtent b="0" l="0" r="0" t="0"/>
            <wp:docPr descr="Рис. 1: Создание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пользователей</w:t>
      </w:r>
    </w:p>
    <w:p>
      <w:pPr>
        <w:pStyle w:val="BodyText"/>
      </w:pPr>
      <w:r>
        <w:t xml:space="preserve">Добавим пользователя guest2 в группу пользователя guest:</w:t>
      </w:r>
    </w:p>
    <w:p>
      <w:pPr>
        <w:pStyle w:val="CaptionedFigure"/>
      </w:pPr>
      <w:bookmarkStart w:id="24" w:name="fig:002"/>
      <w:r>
        <w:drawing>
          <wp:inline>
            <wp:extent cx="2897204" cy="606391"/>
            <wp:effectExtent b="0" l="0" r="0" t="0"/>
            <wp:docPr descr="Рис. 2: Добавление пользователя в групп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Добавление пользователя в группу</w:t>
      </w:r>
    </w:p>
    <w:bookmarkEnd w:id="25"/>
    <w:bookmarkStart w:id="32" w:name="X9887c656d44a742d8e6f214e480b4cdbdc0717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Вход в систему от имени созданного пользователя</w:t>
      </w:r>
    </w:p>
    <w:p>
      <w:pPr>
        <w:pStyle w:val="FirstParagraph"/>
      </w:pPr>
      <w:r>
        <w:t xml:space="preserve">С помощью команды su guest получаем неинтерактивную оболочку пользователя и переводим ее в интерактивную: в таком виде с ней удобнее работать. Команда pwd помогает определить, что в данный момент мы находимся в домашней директории созданного ранее пользователя.</w:t>
      </w:r>
    </w:p>
    <w:p>
      <w:pPr>
        <w:pStyle w:val="CaptionedFigure"/>
      </w:pPr>
      <w:bookmarkStart w:id="27" w:name="fig:003"/>
      <w:r>
        <w:drawing>
          <wp:inline>
            <wp:extent cx="3898231" cy="1559292"/>
            <wp:effectExtent b="0" l="0" r="0" t="0"/>
            <wp:docPr descr="Рис. 3: Вход в систему и рабочая директор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Вход в систему и рабочая директория</w:t>
      </w:r>
    </w:p>
    <w:p>
      <w:pPr>
        <w:pStyle w:val="BodyText"/>
      </w:pPr>
      <w:r>
        <w:t xml:space="preserve">С помощью команды id выясним группы основного пользователя (tabuller). Видим, что кроме собственной группы этот пользователь также добавлен в группу суперпользователей sudo (27). Похожую информацию мы можем получить из вывода файла /etc/group.</w:t>
      </w:r>
    </w:p>
    <w:p>
      <w:pPr>
        <w:pStyle w:val="CaptionedFigure"/>
      </w:pPr>
      <w:bookmarkStart w:id="29" w:name="fig:004"/>
      <w:r>
        <w:drawing>
          <wp:inline>
            <wp:extent cx="3503595" cy="847023"/>
            <wp:effectExtent b="0" l="0" r="0" t="0"/>
            <wp:docPr descr="Рис. 4: Группы основно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Группы основного пользователя</w:t>
      </w:r>
    </w:p>
    <w:p>
      <w:pPr>
        <w:pStyle w:val="CaptionedFigure"/>
      </w:pPr>
      <w:bookmarkStart w:id="31" w:name="fig:005"/>
      <w:r>
        <w:drawing>
          <wp:inline>
            <wp:extent cx="1087654" cy="221381"/>
            <wp:effectExtent b="0" l="0" r="0" t="0"/>
            <wp:docPr descr="Рис. 5: /etc/group" title="" id="1" name="Picture"/>
            <a:graphic>
              <a:graphicData uri="http://schemas.openxmlformats.org/drawingml/2006/picture">
                <pic:pic>
                  <pic:nvPicPr>
                    <pic:cNvPr descr="image/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/etc/group</w:t>
      </w:r>
    </w:p>
    <w:bookmarkEnd w:id="32"/>
    <w:bookmarkStart w:id="36" w:name="пользователь-в-систем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Пользователь в системе</w:t>
      </w:r>
    </w:p>
    <w:p>
      <w:pPr>
        <w:pStyle w:val="FirstParagraph"/>
      </w:pPr>
      <w:r>
        <w:t xml:space="preserve">Изменим права на директорию, созданную ранее, на 010. Это значит, что теперь только члены группы владельца файла (но не он сам) имеют право на запуск файлов.</w:t>
      </w:r>
    </w:p>
    <w:p>
      <w:pPr>
        <w:pStyle w:val="CaptionedFigure"/>
      </w:pPr>
      <w:bookmarkStart w:id="34" w:name="fig:006"/>
      <w:r>
        <w:drawing>
          <wp:inline>
            <wp:extent cx="3821229" cy="1183907"/>
            <wp:effectExtent b="0" l="0" r="0" t="0"/>
            <wp:docPr descr="Рис. 6: Изменение прав на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Изменение прав на директорию</w:t>
      </w:r>
    </w:p>
    <w:p>
      <w:pPr>
        <w:pStyle w:val="BodyText"/>
      </w:pPr>
      <w:r>
        <w:t xml:space="preserve">Далее, меняя атрибуты директории и файла в ней заполним таблицу. Сравнивая ее с таблицей из предыдущей лабораторной работы мы можем наблюдать значительное сходство. Необходимо, однако, учитывать, что до этого мы говорили о доступности файлов и директорий только для владельца, теперь же говорим о доступности только для группы владельца (исключая его самого).</w:t>
      </w:r>
    </w:p>
    <w:bookmarkStart w:id="35" w:name="tbl:std-dir"/>
    <w:p>
      <w:pPr>
        <w:pStyle w:val="TableCaption"/>
      </w:pPr>
      <w:r>
        <w:t xml:space="preserve">Таблица 1: Права на каталог и файл в нем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Права на каталог и файл в нем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атрибутами файлов для групп пользователей.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Татьяна Александровна Буллер</dc:creator>
  <dc:language>ru-RU</dc:language>
  <cp:keywords/>
  <dcterms:created xsi:type="dcterms:W3CDTF">2025-02-14T17:59:31Z</dcterms:created>
  <dcterms:modified xsi:type="dcterms:W3CDTF">2025-02-14T17:59:31Z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pandoc/csl/gost-r-7-0-5-0208-numeric.csl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Два пользователя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