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Татьяна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Буллер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53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Создание виртуальной машины дистрибутива Kali аналогично созданию машины дистрибутива Rocky, рассмотренному ранее в лабораторных работах. Первый этап - выбор названия для машины, места хранения и файла образа, с которого будет установлена операционная система.</w:t>
      </w:r>
    </w:p>
    <w:p>
      <w:pPr>
        <w:pStyle w:val="CaptionedFigure"/>
      </w:pPr>
      <w:bookmarkStart w:id="22" w:name="fig:001"/>
      <w:r>
        <w:drawing>
          <wp:inline>
            <wp:extent cx="5334000" cy="1922027"/>
            <wp:effectExtent b="0" l="0" r="0" t="0"/>
            <wp:docPr descr="Рис. 1: Основные настройки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Основные настройки</w:t>
      </w:r>
    </w:p>
    <w:p>
      <w:pPr>
        <w:pStyle w:val="BodyText"/>
      </w:pPr>
      <w:r>
        <w:t xml:space="preserve">Железа и места на диске оставим минимально рекомендуемое. Этого хватит, чтобы запустить машину и использовать ее стандартные функции; для работы с расширенным инструментарием я использую другую машину того же дистрибутива, установленную ранее самостоятельно.</w:t>
      </w:r>
    </w:p>
    <w:p>
      <w:pPr>
        <w:pStyle w:val="CaptionedFigure"/>
      </w:pPr>
      <w:bookmarkStart w:id="24" w:name="fig:002"/>
      <w:r>
        <w:drawing>
          <wp:inline>
            <wp:extent cx="5334000" cy="1909245"/>
            <wp:effectExtent b="0" l="0" r="0" t="0"/>
            <wp:docPr descr="Рис. 2: Настройки ресурсов системы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9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Настройки ресурсов системы</w:t>
      </w:r>
    </w:p>
    <w:p>
      <w:pPr>
        <w:pStyle w:val="CaptionedFigure"/>
      </w:pPr>
      <w:bookmarkStart w:id="26" w:name="fig:003"/>
      <w:r>
        <w:drawing>
          <wp:inline>
            <wp:extent cx="5334000" cy="3938257"/>
            <wp:effectExtent b="0" l="0" r="0" t="0"/>
            <wp:docPr descr="Рис. 3: Настройки диск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8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Настройки диска</w:t>
      </w:r>
    </w:p>
    <w:p>
      <w:pPr>
        <w:pStyle w:val="BodyText"/>
      </w:pPr>
      <w:r>
        <w:t xml:space="preserve">Первое, что необходимо выбрать при установке - язык процесса установки и дефолтный язык системы. По умолчанию предлагается английский.</w:t>
      </w:r>
    </w:p>
    <w:p>
      <w:pPr>
        <w:pStyle w:val="CaptionedFigure"/>
      </w:pPr>
      <w:bookmarkStart w:id="28" w:name="fig:004"/>
      <w:r>
        <w:drawing>
          <wp:inline>
            <wp:extent cx="5334000" cy="4451195"/>
            <wp:effectExtent b="0" l="0" r="0" t="0"/>
            <wp:docPr descr="Рис. 4: Выбор языка системы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1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Выбор языка системы</w:t>
      </w:r>
    </w:p>
    <w:p>
      <w:pPr>
        <w:pStyle w:val="BodyText"/>
      </w:pPr>
      <w:r>
        <w:t xml:space="preserve">Далее установщик просит выбрать местонахождение. В дальнейшем эта информация будет использована для выбора часового пояса. Вариант по умолчанию - Соединенные Штаты.</w:t>
      </w:r>
    </w:p>
    <w:p>
      <w:pPr>
        <w:pStyle w:val="CaptionedFigure"/>
      </w:pPr>
      <w:bookmarkStart w:id="30" w:name="fig:005"/>
      <w:r>
        <w:drawing>
          <wp:inline>
            <wp:extent cx="5334000" cy="4452811"/>
            <wp:effectExtent b="0" l="0" r="0" t="0"/>
            <wp:docPr descr="Рис. 5: Выбор локации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Выбор локации</w:t>
      </w:r>
    </w:p>
    <w:p>
      <w:pPr>
        <w:pStyle w:val="BodyText"/>
      </w:pPr>
      <w:r>
        <w:t xml:space="preserve">Далее, отдельно от выбора языка системы, предлагается выбрать раскладку клавиатуры, которая будет для системы основной.</w:t>
      </w:r>
    </w:p>
    <w:p>
      <w:pPr>
        <w:pStyle w:val="CaptionedFigure"/>
      </w:pPr>
      <w:bookmarkStart w:id="32" w:name="fig:006"/>
      <w:r>
        <w:drawing>
          <wp:inline>
            <wp:extent cx="5334000" cy="4448108"/>
            <wp:effectExtent b="0" l="0" r="0" t="0"/>
            <wp:docPr descr="Рис. 6: Выбор раскладки клавиатуры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8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Выбор раскладки клавиатуры</w:t>
      </w:r>
    </w:p>
    <w:p>
      <w:pPr>
        <w:pStyle w:val="BodyText"/>
      </w:pPr>
      <w:r>
        <w:t xml:space="preserve">Следующий этап - конфигурация сети. Здесь необходимо выбрать имя хоста, доменное имя и создать пользователя. Имя хоста - доменное имя второго уровня, доменное имя - домен первого уровня (&lt;hostname&gt;.&lt;domainname&gt;).</w:t>
      </w:r>
    </w:p>
    <w:p>
      <w:pPr>
        <w:pStyle w:val="CaptionedFigure"/>
      </w:pPr>
      <w:bookmarkStart w:id="34" w:name="fig:007"/>
      <w:r>
        <w:drawing>
          <wp:inline>
            <wp:extent cx="5334000" cy="2405895"/>
            <wp:effectExtent b="0" l="0" r="0" t="0"/>
            <wp:docPr descr="Рис. 7: Выбор домена второго уровн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5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Выбор домена второго уровня</w:t>
      </w:r>
    </w:p>
    <w:p>
      <w:pPr>
        <w:pStyle w:val="CaptionedFigure"/>
      </w:pPr>
      <w:bookmarkStart w:id="36" w:name="fig:008"/>
      <w:r>
        <w:drawing>
          <wp:inline>
            <wp:extent cx="5334000" cy="2142957"/>
            <wp:effectExtent b="0" l="0" r="0" t="0"/>
            <wp:docPr descr="Рис. 8: Выбор домена первого уровня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2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Выбор домена первого уровня</w:t>
      </w:r>
    </w:p>
    <w:p>
      <w:pPr>
        <w:pStyle w:val="BodyText"/>
      </w:pPr>
      <w:r>
        <w:t xml:space="preserve">Создание пользователя так же проходит в несколько этапов. Для начала установщик просит ввести полное имя, затем - логин (который в том числе и сам предлагает на основе введенного полного имени) и пароль, который необходимо подтвердить дважды.</w:t>
      </w:r>
    </w:p>
    <w:p>
      <w:pPr>
        <w:pStyle w:val="CaptionedFigure"/>
      </w:pPr>
      <w:bookmarkStart w:id="38" w:name="fig:009"/>
      <w:r>
        <w:drawing>
          <wp:inline>
            <wp:extent cx="5334000" cy="2305843"/>
            <wp:effectExtent b="0" l="0" r="0" t="0"/>
            <wp:docPr descr="Рис. 9: Выбор логин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Выбор логина</w:t>
      </w:r>
    </w:p>
    <w:p>
      <w:pPr>
        <w:pStyle w:val="CaptionedFigure"/>
      </w:pPr>
      <w:bookmarkStart w:id="40" w:name="fig:010"/>
      <w:r>
        <w:drawing>
          <wp:inline>
            <wp:extent cx="5334000" cy="2909454"/>
            <wp:effectExtent b="0" l="0" r="0" t="0"/>
            <wp:docPr descr="Рис. 10: Выбор пароля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Выбор пароля</w:t>
      </w:r>
    </w:p>
    <w:p>
      <w:pPr>
        <w:pStyle w:val="BodyText"/>
      </w:pPr>
      <w:r>
        <w:t xml:space="preserve">Выбор часовой зоны (времени в системе) строится на выбранной ранее локации и предлагает варианты, исходя из страны проживания пользователя.</w:t>
      </w:r>
    </w:p>
    <w:p>
      <w:pPr>
        <w:pStyle w:val="CaptionedFigure"/>
      </w:pPr>
      <w:bookmarkStart w:id="42" w:name="fig:011"/>
      <w:r>
        <w:drawing>
          <wp:inline>
            <wp:extent cx="5334000" cy="3133258"/>
            <wp:effectExtent b="0" l="0" r="0" t="0"/>
            <wp:docPr descr="Рис. 11: Выбор времени системы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3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Выбор времени системы</w:t>
      </w:r>
    </w:p>
    <w:p>
      <w:pPr>
        <w:pStyle w:val="BodyText"/>
      </w:pPr>
      <w:r>
        <w:t xml:space="preserve">Предпоследний этап установки - настройка диска и его разделов. Система предлагает использовать диск целиком или создать в дополнение к нему LVM, который может быть зашифрован по желанию. При разделении диска можно также выбрать использование целого диска, выделение /home в отдельный раздел или то же самое для трех директорий: /home, /tmp и /var.</w:t>
      </w:r>
    </w:p>
    <w:p>
      <w:pPr>
        <w:pStyle w:val="CaptionedFigure"/>
      </w:pPr>
      <w:bookmarkStart w:id="44" w:name="fig:012"/>
      <w:r>
        <w:drawing>
          <wp:inline>
            <wp:extent cx="5334000" cy="2826084"/>
            <wp:effectExtent b="0" l="0" r="0" t="0"/>
            <wp:docPr descr="Рис. 12: Этап настройки диск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Этап настройки диска</w:t>
      </w:r>
    </w:p>
    <w:p>
      <w:pPr>
        <w:pStyle w:val="BodyText"/>
      </w:pPr>
      <w:r>
        <w:t xml:space="preserve">Последний этап - выбор дополнительного ПО. Kali предлагает установить дефолтное окружение, среду рабочего стола, коллекцию наиболее часто используемых инструментов, 10 самых частоиспользуемых инструментов и рекомендованные. Далее по желанию можно установить загрузчик GRUB.</w:t>
      </w:r>
    </w:p>
    <w:p>
      <w:pPr>
        <w:pStyle w:val="CaptionedFigure"/>
      </w:pPr>
      <w:bookmarkStart w:id="46" w:name="fig:013"/>
      <w:r>
        <w:drawing>
          <wp:inline>
            <wp:extent cx="5334000" cy="3127151"/>
            <wp:effectExtent b="0" l="0" r="0" t="0"/>
            <wp:docPr descr="Рис. 13: Выбор дополнительного ПО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7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Выбор дополнительного ПО</w:t>
      </w:r>
    </w:p>
    <w:p>
      <w:pPr>
        <w:pStyle w:val="CaptionedFigure"/>
      </w:pPr>
      <w:bookmarkStart w:id="48" w:name="fig:014"/>
      <w:r>
        <w:drawing>
          <wp:inline>
            <wp:extent cx="5334000" cy="2438133"/>
            <wp:effectExtent b="0" l="0" r="0" t="0"/>
            <wp:docPr descr="Рис. 14: GRUB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14: GRUB</w:t>
      </w:r>
    </w:p>
    <w:p>
      <w:pPr>
        <w:pStyle w:val="BodyText"/>
      </w:pPr>
      <w:r>
        <w:t xml:space="preserve">После описанных выше настроек машина готова к работе. Она автоматически перезагружается и выводит на вход.</w:t>
      </w:r>
    </w:p>
    <w:p>
      <w:pPr>
        <w:pStyle w:val="CaptionedFigure"/>
      </w:pPr>
      <w:bookmarkStart w:id="50" w:name="fig:015"/>
      <w:r>
        <w:drawing>
          <wp:inline>
            <wp:extent cx="5334000" cy="3194843"/>
            <wp:effectExtent b="0" l="0" r="0" t="0"/>
            <wp:docPr descr="Рис. 15: Вход в систему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15: Вход в систему</w:t>
      </w:r>
    </w:p>
    <w:p>
      <w:pPr>
        <w:pStyle w:val="CaptionedFigure"/>
      </w:pPr>
      <w:bookmarkStart w:id="52" w:name="fig:016"/>
      <w:r>
        <w:drawing>
          <wp:inline>
            <wp:extent cx="5334000" cy="4401482"/>
            <wp:effectExtent b="0" l="0" r="0" t="0"/>
            <wp:docPr descr="Рис. 16: Рабочий стол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1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16: Рабочий стол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приобретены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1</dc:title>
  <dc:creator>Татьяна Александровна Буллер</dc:creator>
  <dc:language>ru-RU</dc:language>
  <cp:keywords/>
  <dcterms:created xsi:type="dcterms:W3CDTF">2025-02-20T08:11:48Z</dcterms:created>
  <dcterms:modified xsi:type="dcterms:W3CDTF">2025-02-20T08:11:48Z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False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IBM Plex Serif</vt:lpwstr>
  </property>
  <property fmtid="{D5CDD505-2E9C-101B-9397-08002B2CF9AE}" pid="47" name="mainfontoptions">
    <vt:lpwstr>Ligatures=Common,Ligatures=TeX,Scale=0.94</vt:lpwstr>
  </property>
  <property fmtid="{D5CDD505-2E9C-101B-9397-08002B2CF9AE}" pid="48" name="mathfont">
    <vt:lpwstr>STIX Two Math</vt:lpwstr>
  </property>
  <property fmtid="{D5CDD505-2E9C-101B-9397-08002B2CF9AE}" pid="49" name="mathfontoptions">
    <vt:lpwstr/>
  </property>
  <property fmtid="{D5CDD505-2E9C-101B-9397-08002B2CF9AE}" pid="50" name="monofont">
    <vt:lpwstr>IBM Plex Mono</vt:lpwstr>
  </property>
  <property fmtid="{D5CDD505-2E9C-101B-9397-08002B2CF9AE}" pid="51" name="monofontoptions">
    <vt:lpwstr>Scale=MatchLowercase,Scale=0.94,FakeStretch=0.9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IBM Plex Serif</vt:lpwstr>
  </property>
  <property fmtid="{D5CDD505-2E9C-101B-9397-08002B2CF9AE}" pid="62" name="romanfontoptions">
    <vt:lpwstr>Ligatures=Common,Ligatures=TeX,Scale=0.94</vt:lpwstr>
  </property>
  <property fmtid="{D5CDD505-2E9C-101B-9397-08002B2CF9AE}" pid="63" name="sansfont">
    <vt:lpwstr>IBM Plex Sans</vt:lpwstr>
  </property>
  <property fmtid="{D5CDD505-2E9C-101B-9397-08002B2CF9AE}" pid="64" name="sansfontoptions">
    <vt:lpwstr>Ligatures=Common,Ligatures=TeX,Scale=MatchLowercase,Scale=0.94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Установка Kali 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Таблица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depth">
    <vt:lpwstr>2</vt:lpwstr>
  </property>
  <property fmtid="{D5CDD505-2E9C-101B-9397-08002B2CF9AE}" pid="86" name="toc-title">
    <vt:lpwstr>Содержание</vt:lpwstr>
  </property>
</Properties>
</file>