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Татьяна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Буллер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Знакомство с инструментом перебора паролей Hydra и простейшим вариантом атаки грубой силы (bruteforce)</w:t>
      </w:r>
    </w:p>
    <w:bookmarkEnd w:id="20"/>
    <w:bookmarkStart w:id="35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Hydra - инструмент перебора паролей, поддерживающий работу с множеством различных приложений (не только веб-формы, но и другие сервисы, например, ssh и ftp). Используется для перебора по списку пар логин-пароль при аутентификации пользователя в той или иной системе. Такой метод известен как брутфорс - атака грубой силы.</w:t>
      </w:r>
    </w:p>
    <w:p>
      <w:pPr>
        <w:pStyle w:val="CaptionedFigure"/>
      </w:pPr>
      <w:bookmarkStart w:id="22" w:name="fig:001"/>
      <w:r>
        <w:drawing>
          <wp:inline>
            <wp:extent cx="5334000" cy="5349573"/>
            <wp:effectExtent b="0" l="0" r="0" t="0"/>
            <wp:docPr descr="Рис. 1: Справка Hydra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9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Справка Hydra</w:t>
      </w:r>
    </w:p>
    <w:p>
      <w:pPr>
        <w:pStyle w:val="BodyText"/>
      </w:pPr>
      <w:r>
        <w:t xml:space="preserve">Перейдем на страницу уязвимости Brute Force в DVWA. Страница предлагает форму с двумя полями: username (имя пользователя) и password (пароль). Предположим, что заранее мы не знаем ни одного из компонентов этой пары.</w:t>
      </w:r>
    </w:p>
    <w:p>
      <w:pPr>
        <w:pStyle w:val="CaptionedFigure"/>
      </w:pPr>
      <w:bookmarkStart w:id="24" w:name="fig:002"/>
      <w:r>
        <w:drawing>
          <wp:inline>
            <wp:extent cx="4071486" cy="1896176"/>
            <wp:effectExtent b="0" l="0" r="0" t="0"/>
            <wp:docPr descr="Рис. 2: Страница уязвимости Brute Force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86" cy="189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Страница уязвимости Brute Force</w:t>
      </w:r>
    </w:p>
    <w:p>
      <w:pPr>
        <w:pStyle w:val="BodyText"/>
      </w:pPr>
      <w:r>
        <w:t xml:space="preserve">В DVWA мы можем просмотреть исходный код, с помощью которого реализована форма. Это позволяет наглядно видеть, как писать НЕ нужно, и определить вектор или детали осуществления атаки. В случае Brute Force видим, что различаются два варианта развития событий: успешный вход, при котором выводится строка</w:t>
      </w:r>
      <w:r>
        <w:t xml:space="preserve"> </w:t>
      </w:r>
      <w:r>
        <w:t xml:space="preserve">“</w:t>
      </w:r>
      <w:r>
        <w:t xml:space="preserve">Welcome…</w:t>
      </w:r>
      <w:r>
        <w:t xml:space="preserve">”</w:t>
      </w:r>
      <w:r>
        <w:t xml:space="preserve">, и ошибка входа, при которой форма даст ответ</w:t>
      </w:r>
      <w:r>
        <w:t xml:space="preserve"> </w:t>
      </w:r>
      <w:r>
        <w:t xml:space="preserve">“</w:t>
      </w:r>
      <w:r>
        <w:t xml:space="preserve">Username and/or password incorrect</w:t>
      </w:r>
      <w:r>
        <w:t xml:space="preserve">”</w:t>
      </w:r>
      <w:r>
        <w:t xml:space="preserve">. Эти данные пригодятся в дальнейшем для составления команды.</w:t>
      </w:r>
    </w:p>
    <w:p>
      <w:pPr>
        <w:pStyle w:val="CaptionedFigure"/>
      </w:pPr>
      <w:bookmarkStart w:id="26" w:name="fig:003"/>
      <w:r>
        <w:drawing>
          <wp:inline>
            <wp:extent cx="5334000" cy="1383533"/>
            <wp:effectExtent b="0" l="0" r="0" t="0"/>
            <wp:docPr descr="Рис. 3: Исходный код страниц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3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Исходный код страницы</w:t>
      </w:r>
    </w:p>
    <w:p>
      <w:pPr>
        <w:pStyle w:val="BodyText"/>
      </w:pPr>
      <w:r>
        <w:t xml:space="preserve">Попробуем отправить форму со случайными данными и рассмотрим происходящее в разделе Network инструментов разработчика. Видим, что при отправке формы осуществляется GET-запрос, а введенные данные передаются в открытом виде в адресе запроса. Это делает возможным использование Hydra методом http-get-form без модификации отправляемых пакетов: изменять будем только строку запроса.</w:t>
      </w:r>
    </w:p>
    <w:p>
      <w:pPr>
        <w:pStyle w:val="CaptionedFigure"/>
      </w:pPr>
      <w:bookmarkStart w:id="28" w:name="fig:004"/>
      <w:r>
        <w:drawing>
          <wp:inline>
            <wp:extent cx="5226517" cy="404261"/>
            <wp:effectExtent b="0" l="0" r="0" t="0"/>
            <wp:docPr descr="Рис. 4: GET-запрос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40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GET-запрос</w:t>
      </w:r>
    </w:p>
    <w:p>
      <w:pPr>
        <w:pStyle w:val="BodyText"/>
      </w:pPr>
      <w:r>
        <w:t xml:space="preserve">Составим команду для Hydra. Первым делом передаем опцию -L &lt;file&gt;, где &lt;file&gt; - имя файла, в котором перечислены варианты логинов. Можно использовать опцию -l: в таком случае пароли будут перебираться для одного пользователя, а логин можно задать строкой.</w:t>
      </w:r>
      <w:r>
        <w:t xml:space="preserve"> </w:t>
      </w:r>
      <w:r>
        <w:t xml:space="preserve">Следующая опция - -P &lt;file&gt;, где &lt;file&gt; - файл с паролями. Аналогично, опция -p будет пробовать только один пароль. Я использую rockyou.txt, по умолчанию включенный в Kali. rockyou.txt был создан в результате утечки базы данных rockyou, социального приложения и рекламной сети. В результате было раскрыто более 32 миллионов паролей пользователей, хранившихся в открытом виде.</w:t>
      </w:r>
      <w:r>
        <w:t xml:space="preserve"> </w:t>
      </w:r>
      <w:r>
        <w:t xml:space="preserve">В качестве аргумента передадим IP-адрес, на котором запущена DVWA. Далее уточним метод (http-get-form) и передадим строку параметров для составления запроса:</w:t>
      </w:r>
      <w:r>
        <w:t xml:space="preserve"> </w:t>
      </w:r>
      <w:r>
        <w:t xml:space="preserve">“</w:t>
      </w:r>
      <w:r>
        <w:t xml:space="preserve">/dvwa/vulnerabilities/brute/:username=^USER^&amp;password=^PASS^&amp;Login=Login:Username and/or password incorrect.:H=Cookie: security=high; security=low; PHPSESSID=(…)</w:t>
      </w:r>
      <w:r>
        <w:t xml:space="preserve">”</w:t>
      </w:r>
      <w:r>
        <w:t xml:space="preserve">.</w:t>
      </w:r>
      <w:r>
        <w:t xml:space="preserve"> </w:t>
      </w:r>
      <w:r>
        <w:t xml:space="preserve">Здесь выделяем два параметра: ^USER^ и ^PASS^, куда Hydra будет подставлять варианты из переданных ей списков.</w:t>
      </w:r>
      <w:r>
        <w:t xml:space="preserve"> </w:t>
      </w:r>
      <w:r>
        <w:t xml:space="preserve">“</w:t>
      </w:r>
      <w:r>
        <w:t xml:space="preserve">Username and/or password incorrect.</w:t>
      </w:r>
      <w:r>
        <w:t xml:space="preserve">”</w:t>
      </w:r>
      <w:r>
        <w:t xml:space="preserve"> </w:t>
      </w:r>
      <w:r>
        <w:t xml:space="preserve">- строка в теле ответа сайта, наличие которой говорит о том, что комбинация логин/пароль не подходит, запросы, которые дали такие ответы, Hydra будет отметать. Дополнительный параметр - кука с айди сессии и уровнем безопасности.</w:t>
      </w:r>
    </w:p>
    <w:p>
      <w:pPr>
        <w:pStyle w:val="CaptionedFigure"/>
      </w:pPr>
      <w:bookmarkStart w:id="30" w:name="fig:005"/>
      <w:r>
        <w:drawing>
          <wp:inline>
            <wp:extent cx="5334000" cy="525780"/>
            <wp:effectExtent b="0" l="0" r="0" t="0"/>
            <wp:docPr descr="Рис. 5: Команда для Hydra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Команда для Hydra</w:t>
      </w:r>
    </w:p>
    <w:p>
      <w:pPr>
        <w:pStyle w:val="BodyText"/>
      </w:pPr>
      <w:r>
        <w:t xml:space="preserve">Спустя некоторое время получаем удачную комбинацию: admin:password. Hydra будет перебирать пароли и дальше (можно задать флаг -F, чтобы после найденной удачной комбинации она закончила перебор), но нам этого результата достаточно. Проверив эту комбинацию на странице, видим, что она действительно работает.</w:t>
      </w:r>
    </w:p>
    <w:p>
      <w:pPr>
        <w:pStyle w:val="CaptionedFigure"/>
      </w:pPr>
      <w:bookmarkStart w:id="32" w:name="fig:006"/>
      <w:r>
        <w:drawing>
          <wp:inline>
            <wp:extent cx="5334000" cy="1273327"/>
            <wp:effectExtent b="0" l="0" r="0" t="0"/>
            <wp:docPr descr="Рис. 6: Успех подбора пароля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3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Успех подбора пароля</w:t>
      </w:r>
    </w:p>
    <w:p>
      <w:pPr>
        <w:pStyle w:val="CaptionedFigure"/>
      </w:pPr>
      <w:bookmarkStart w:id="34" w:name="fig:007"/>
      <w:r>
        <w:drawing>
          <wp:inline>
            <wp:extent cx="3484345" cy="1780673"/>
            <wp:effectExtent b="0" l="0" r="0" t="0"/>
            <wp:docPr descr="Рис. 7: Успешный “вход”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345" cy="1780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Успешный</w:t>
      </w:r>
      <w:r>
        <w:t xml:space="preserve"> </w:t>
      </w:r>
      <w:r>
        <w:t xml:space="preserve">“</w:t>
      </w:r>
      <w:r>
        <w:t xml:space="preserve">вход</w:t>
      </w:r>
      <w:r>
        <w:t xml:space="preserve">”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Было освноено применение инструмента Hydra для перебора паролей и осуществлена простейшая bruteforce-атака на тестовой машине DVWA.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3</dc:title>
  <dc:creator>Татьяна Александровна Буллер</dc:creator>
  <dc:language>ru-RU</dc:language>
  <cp:keywords/>
  <dcterms:created xsi:type="dcterms:W3CDTF">2025-02-17T18:11:15Z</dcterms:created>
  <dcterms:modified xsi:type="dcterms:W3CDTF">2025-02-17T18:11:15Z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False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Использование Hydra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