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23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и закрепление на практике знаний об основных механизмах работы сети Интернет и их слабых местах.</w:t>
      </w:r>
    </w:p>
    <w:bookmarkEnd w:id="20"/>
    <w:bookmarkStart w:id="69" w:name="выполнение-контрольных-заданий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контрольных заданий</w:t>
      </w:r>
    </w:p>
    <w:bookmarkStart w:id="39" w:name="как-работает-интернет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</w:t>
      </w:r>
    </w:p>
    <w:p>
      <w:pPr>
        <w:pStyle w:val="CaptionedFigure"/>
      </w:pPr>
      <w:bookmarkStart w:id="22" w:name="fig:001"/>
      <w:r>
        <w:drawing>
          <wp:inline>
            <wp:extent cx="5334000" cy="5280872"/>
            <wp:effectExtent b="0" l="0" r="0" t="0"/>
            <wp:docPr descr="Рис. 1: 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Протоколы TCP и UDP - протоколы транспортного уровня, IP - протокол сетевого уровня. Прикладным из перечисленных является только HTTPS. Это же рассуждение дает ответ на следующий вопрос.</w:t>
      </w:r>
    </w:p>
    <w:p>
      <w:pPr>
        <w:pStyle w:val="CaptionedFigure"/>
      </w:pPr>
      <w:bookmarkStart w:id="24" w:name="fig:002"/>
      <w:r>
        <w:drawing>
          <wp:inline>
            <wp:extent cx="5334000" cy="5526408"/>
            <wp:effectExtent b="0" l="0" r="0" t="0"/>
            <wp:docPr descr="Рис. 2: Задание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Задание 2</w:t>
      </w:r>
    </w:p>
    <w:p>
      <w:pPr>
        <w:pStyle w:val="CaptionedFigure"/>
      </w:pPr>
      <w:bookmarkStart w:id="26" w:name="fig:003"/>
      <w:r>
        <w:drawing>
          <wp:inline>
            <wp:extent cx="5334000" cy="6732342"/>
            <wp:effectExtent b="0" l="0" r="0" t="0"/>
            <wp:docPr descr="Рис. 3: Задание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Первый из адресов начинается с 421, второй содержит 256. Ни то, ни другое не может являться корректным адресом IPv4, так как исловный максимальный адрес, который можно получить в этом стандарте - 255.255.255.255</w:t>
      </w:r>
    </w:p>
    <w:p>
      <w:pPr>
        <w:pStyle w:val="CaptionedFigure"/>
      </w:pPr>
      <w:bookmarkStart w:id="28" w:name="fig:004"/>
      <w:r>
        <w:drawing>
          <wp:inline>
            <wp:extent cx="5334000" cy="4867639"/>
            <wp:effectExtent b="0" l="0" r="0" t="0"/>
            <wp:docPr descr="Рис. 4: Задание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DNS (Domain Name Server) сопоставляет адрес сайта с его доменным именем и обеспечивает</w:t>
      </w:r>
      <w:r>
        <w:t xml:space="preserve"> </w:t>
      </w:r>
      <w:r>
        <w:t xml:space="preserve">“</w:t>
      </w:r>
      <w:r>
        <w:t xml:space="preserve">навигацию</w:t>
      </w:r>
      <w:r>
        <w:t xml:space="preserve">”</w:t>
      </w:r>
      <w:r>
        <w:t xml:space="preserve"> </w:t>
      </w:r>
      <w:r>
        <w:t xml:space="preserve">в Интернете. Он не сегментирует данные, не выбирает маршруты для пакетов и не занимается адресацией.</w:t>
      </w:r>
    </w:p>
    <w:p>
      <w:pPr>
        <w:pStyle w:val="CaptionedFigure"/>
      </w:pPr>
      <w:bookmarkStart w:id="30" w:name="fig:005"/>
      <w:r>
        <w:drawing>
          <wp:inline>
            <wp:extent cx="5334000" cy="3087444"/>
            <wp:effectExtent b="0" l="0" r="0" t="0"/>
            <wp:docPr descr="Рис. 5: Задание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Прикладной уровень должен быть</w:t>
      </w:r>
      <w:r>
        <w:t xml:space="preserve"> </w:t>
      </w:r>
      <w:r>
        <w:t xml:space="preserve">“</w:t>
      </w:r>
      <w:r>
        <w:t xml:space="preserve">верхним</w:t>
      </w:r>
      <w:r>
        <w:t xml:space="preserve">”</w:t>
      </w:r>
      <w:r>
        <w:t xml:space="preserve">, канальный - нижним, таким образом, корректна только последняя цепочка.</w:t>
      </w:r>
    </w:p>
    <w:p>
      <w:pPr>
        <w:pStyle w:val="CaptionedFigure"/>
      </w:pPr>
      <w:bookmarkStart w:id="32" w:name="fig:006"/>
      <w:r>
        <w:drawing>
          <wp:inline>
            <wp:extent cx="5334000" cy="3188725"/>
            <wp:effectExtent b="0" l="0" r="0" t="0"/>
            <wp:docPr descr="Рис. 6: Задание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HTTP не предполагает шифрования данных, поэтому считается небезопасным и устаревшим. Шифрует данные между клиентом и сервером HTTPS.</w:t>
      </w:r>
    </w:p>
    <w:p>
      <w:pPr>
        <w:pStyle w:val="CaptionedFigure"/>
      </w:pPr>
      <w:bookmarkStart w:id="34" w:name="fig:007"/>
      <w:r>
        <w:drawing>
          <wp:inline>
            <wp:extent cx="5334000" cy="3006000"/>
            <wp:effectExtent b="0" l="0" r="0" t="0"/>
            <wp:docPr descr="Рис. 7: Задание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HTTPS состоит из двух фаз: рукопожатия между клиентом и сервером, в результате которого устанавливаются</w:t>
      </w:r>
      <w:r>
        <w:t xml:space="preserve"> </w:t>
      </w:r>
      <w:r>
        <w:t xml:space="preserve">“</w:t>
      </w:r>
      <w:r>
        <w:t xml:space="preserve">условия</w:t>
      </w:r>
      <w:r>
        <w:t xml:space="preserve">”</w:t>
      </w:r>
      <w:r>
        <w:t xml:space="preserve"> </w:t>
      </w:r>
      <w:r>
        <w:t xml:space="preserve">общения, и обмена зашифрованными данными. Отсюда очевидно, что подходит только ответ 2.</w:t>
      </w:r>
    </w:p>
    <w:p>
      <w:pPr>
        <w:pStyle w:val="CaptionedFigure"/>
      </w:pPr>
      <w:bookmarkStart w:id="36" w:name="fig:008"/>
      <w:r>
        <w:drawing>
          <wp:inline>
            <wp:extent cx="5334000" cy="4426085"/>
            <wp:effectExtent b="0" l="0" r="0" t="0"/>
            <wp:docPr descr="Рис. 8: Задание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6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Версия протокола TLS определяется совместно сервером и клиентом. ни одна из сторон не может</w:t>
      </w:r>
      <w:r>
        <w:t xml:space="preserve"> </w:t>
      </w:r>
      <w:r>
        <w:t xml:space="preserve">“</w:t>
      </w:r>
      <w:r>
        <w:t xml:space="preserve">диктовать</w:t>
      </w:r>
      <w:r>
        <w:t xml:space="preserve">”</w:t>
      </w:r>
      <w:r>
        <w:t xml:space="preserve"> </w:t>
      </w:r>
      <w:r>
        <w:t xml:space="preserve">свои условия другой.</w:t>
      </w:r>
    </w:p>
    <w:p>
      <w:pPr>
        <w:pStyle w:val="CaptionedFigure"/>
      </w:pPr>
      <w:bookmarkStart w:id="38" w:name="fig:009"/>
      <w:r>
        <w:drawing>
          <wp:inline>
            <wp:extent cx="5334000" cy="3518764"/>
            <wp:effectExtent b="0" l="0" r="0" t="0"/>
            <wp:docPr descr="Рис. 9: Задание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В фазе рукопожатия не предусмотрено именно шифрования данных, так как оно выполняется после установки условий обмена данными в отдельной фазе.</w:t>
      </w:r>
    </w:p>
    <w:bookmarkEnd w:id="39"/>
    <w:bookmarkStart w:id="48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CaptionedFigure"/>
      </w:pPr>
      <w:bookmarkStart w:id="41" w:name="fig:010"/>
      <w:r>
        <w:drawing>
          <wp:inline>
            <wp:extent cx="5334000" cy="5342617"/>
            <wp:effectExtent b="0" l="0" r="0" t="0"/>
            <wp:docPr descr="Рис. 10: Задание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По-хорошему куки не должны хранить конфиденциальную информацию, такую как пароль или адрес пользователя. поэтому подходят только два последних ответа: идентификатор пользователя и сессии.</w:t>
      </w:r>
    </w:p>
    <w:p>
      <w:pPr>
        <w:pStyle w:val="CaptionedFigure"/>
      </w:pPr>
      <w:bookmarkStart w:id="43" w:name="fig:011"/>
      <w:r>
        <w:drawing>
          <wp:inline>
            <wp:extent cx="5334000" cy="5660363"/>
            <wp:effectExtent b="0" l="0" r="0" t="0"/>
            <wp:docPr descr="Рис. 11: Задание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Куки хранят информацию, но не используются для обеспечения надежности соединения самого по себе. Хотя хранение информации на стороне клиента может в общем и целом снижать загруженность сервера.</w:t>
      </w:r>
    </w:p>
    <w:p>
      <w:pPr>
        <w:pStyle w:val="CaptionedFigure"/>
      </w:pPr>
      <w:bookmarkStart w:id="45" w:name="fig:012"/>
      <w:r>
        <w:drawing>
          <wp:inline>
            <wp:extent cx="5334000" cy="4899970"/>
            <wp:effectExtent b="0" l="0" r="0" t="0"/>
            <wp:docPr descr="Рис. 12: Задание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Куки присваиваются (генерируются) пользователю сервером и хранятся на стороне клиента.</w:t>
      </w:r>
    </w:p>
    <w:p>
      <w:pPr>
        <w:pStyle w:val="CaptionedFigure"/>
      </w:pPr>
      <w:bookmarkStart w:id="47" w:name="fig:013"/>
      <w:r>
        <w:drawing>
          <wp:inline>
            <wp:extent cx="5334000" cy="4614704"/>
            <wp:effectExtent b="0" l="0" r="0" t="0"/>
            <wp:docPr descr="Рис. 13: Задание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Сессионные куки отвечают за хранение данных, связанных с конкретной сессией (моментом посещения и использования) сайта. Они храняется в браузере только во время использования сайта (жизни сессии).</w:t>
      </w:r>
    </w:p>
    <w:bookmarkEnd w:id="48"/>
    <w:bookmarkStart w:id="57" w:name="браузер-тор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ТОР. Анонимизация</w:t>
      </w:r>
    </w:p>
    <w:p>
      <w:pPr>
        <w:pStyle w:val="CaptionedFigure"/>
      </w:pPr>
      <w:bookmarkStart w:id="50" w:name="fig:014"/>
      <w:r>
        <w:drawing>
          <wp:inline>
            <wp:extent cx="5334000" cy="3808859"/>
            <wp:effectExtent b="0" l="0" r="0" t="0"/>
            <wp:docPr descr="Рис. 14: Задание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В сети ТОР минимум три промежуточных узла: охранный, промежуточный и выходной.</w:t>
      </w:r>
    </w:p>
    <w:p>
      <w:pPr>
        <w:pStyle w:val="CaptionedFigure"/>
      </w:pPr>
      <w:bookmarkStart w:id="52" w:name="fig:015"/>
      <w:r>
        <w:drawing>
          <wp:inline>
            <wp:extent cx="5334000" cy="5480639"/>
            <wp:effectExtent b="0" l="0" r="0" t="0"/>
            <wp:docPr descr="Рис. 15: Задание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Адрес получателя известен отправителю (он выбирает, кому направить сообщение) и выходному узлу (он передает сообщение, полученное от предыдущих узлов цепи, непосредственно получателю).</w:t>
      </w:r>
    </w:p>
    <w:p>
      <w:pPr>
        <w:pStyle w:val="CaptionedFigure"/>
      </w:pPr>
      <w:bookmarkStart w:id="54" w:name="fig:016"/>
      <w:r>
        <w:drawing>
          <wp:inline>
            <wp:extent cx="5334000" cy="4676640"/>
            <wp:effectExtent b="0" l="0" r="0" t="0"/>
            <wp:docPr descr="Рис. 16: Задание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Общий секретный ключ отправитель генерирует с каждым из узлов цепи для сохранения целостности передачи.</w:t>
      </w:r>
    </w:p>
    <w:p>
      <w:pPr>
        <w:pStyle w:val="CaptionedFigure"/>
      </w:pPr>
      <w:bookmarkStart w:id="56" w:name="fig:017"/>
      <w:r>
        <w:drawing>
          <wp:inline>
            <wp:extent cx="5334000" cy="1871508"/>
            <wp:effectExtent b="0" l="0" r="0" t="0"/>
            <wp:docPr descr="Рис. 17: Задание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Получатель не должен использовать браузер, основанный на луковой маршрутизации, так как доставка сообщения не зависит от него.</w:t>
      </w:r>
    </w:p>
    <w:bookmarkEnd w:id="57"/>
    <w:bookmarkStart w:id="68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CaptionedFigure"/>
      </w:pPr>
      <w:bookmarkStart w:id="59" w:name="fig:018"/>
      <w:r>
        <w:drawing>
          <wp:inline>
            <wp:extent cx="5334000" cy="2562161"/>
            <wp:effectExtent b="0" l="0" r="0" t="0"/>
            <wp:docPr descr="Рис. 18: Задание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Wi-Fi - технология беспроводной сети; работает не только со смартфонами или компьютерами и описана в стандартве 802.11</w:t>
      </w:r>
    </w:p>
    <w:p>
      <w:pPr>
        <w:pStyle w:val="CaptionedFigure"/>
      </w:pPr>
      <w:bookmarkStart w:id="61" w:name="fig:019"/>
      <w:r>
        <w:drawing>
          <wp:inline>
            <wp:extent cx="5334000" cy="5659243"/>
            <wp:effectExtent b="0" l="0" r="0" t="0"/>
            <wp:docPr descr="Рис. 19: Задание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Wi-Fi - канал передачи данных, и работает, соответственно, на канальном уровне. На сетевом работает IP, на прикладном - HTTP/HTTPS, на транспортном - TCP/UDP.</w:t>
      </w:r>
    </w:p>
    <w:p>
      <w:pPr>
        <w:pStyle w:val="CaptionedFigure"/>
      </w:pPr>
      <w:bookmarkStart w:id="63" w:name="fig:020"/>
      <w:r>
        <w:drawing>
          <wp:inline>
            <wp:extent cx="5334000" cy="3291731"/>
            <wp:effectExtent b="0" l="0" r="0" t="0"/>
            <wp:docPr descr="Рис. 20: Задание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Наименее безопасен из перечисленных WEP, так как длина ключа в этом протоколе не могла превышать 40 бит.</w:t>
      </w:r>
    </w:p>
    <w:p>
      <w:pPr>
        <w:pStyle w:val="CaptionedFigure"/>
      </w:pPr>
      <w:bookmarkStart w:id="65" w:name="fig:021"/>
      <w:r>
        <w:drawing>
          <wp:inline>
            <wp:extent cx="5334000" cy="3590192"/>
            <wp:effectExtent b="0" l="0" r="0" t="0"/>
            <wp:docPr descr="Рис. 21: Задание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Данные между хостом и роутером передаются только после аутентификации устройства в сети в зашифрованном виде, поэтому все ответы, кроме 2, неверны.</w:t>
      </w:r>
    </w:p>
    <w:p>
      <w:pPr>
        <w:pStyle w:val="CaptionedFigure"/>
      </w:pPr>
      <w:bookmarkStart w:id="67" w:name="fig:022"/>
      <w:r>
        <w:drawing>
          <wp:inline>
            <wp:extent cx="5334000" cy="3065675"/>
            <wp:effectExtent b="0" l="0" r="0" t="0"/>
            <wp:docPr descr="Рис. 22: Задание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Энтерпрайс - решение для бизнеса. Для организации домашних сетей оно не используется.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и закреплены на практике знания об основных механизмах работы сети Интернет и их слабых местах.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выполнения внешнего курса</dc:title>
  <dc:creator>Татьяна Александровна Буллер</dc:creator>
  <dc:language>ru-RU</dc:language>
  <cp:keywords/>
  <dcterms:created xsi:type="dcterms:W3CDTF">2025-05-12T08:16:00Z</dcterms:created>
  <dcterms:modified xsi:type="dcterms:W3CDTF">2025-05-12T08:16:00Z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Безопасность в сети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