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ae10574d804a5a" /></Relationships>
</file>

<file path=word/document.xml><?xml version="1.0" encoding="utf-8"?>
<w:document xmlns:w="http://schemas.openxmlformats.org/wordprocessingml/2006/main">
  <w:body>
    <w:sectPr>
      <w:pgMar w:top="720" w:right="720" w:bottom="720" w:left="720" w:header="0" w:footer="0" w:gutter="0"/>
    </w:sectPr>
    <w:tbl>
      <w:tblPr>
        <w:tblBorders>
          <w:tblW w:w="5000" w:type="pct"/>
          <w:top w:val="none" w:sz="6"/>
          <w:bottom w:val="none" w:sz="6"/>
          <w:left w:val="none" w:sz="6"/>
          <w:right w:val="none" w:sz="6"/>
          <w:insideH w:val="none" w:sz="6"/>
          <w:insideV w:val="none" w:sz="6"/>
        </w:tblBorders>
      </w:tblPr>
      <w:tr>
        <w:tc>
          <w:tcPr>
            <w:shd w:val="clear" w:color="black" w:fill="silver"/>
            <w:gridSpan w:val="2"/>
            <w:tcMar>
              <w:top w:w="100"/>
              <w:bottom w:w="100"/>
              <w:left w:w="100"/>
              <w:right w:w="100"/>
            </w:tcMar>
            <w:bottom w:val="single" w:color="gray" w:sz="48"/>
          </w:tcPr>
          <w:p>
            <w:pPr>
              <w:spacing w:before="0" w:after="0" w:line="240" w:lineRule="auto"/>
            </w:pPr>
            <w:r>
              <w:rPr>
                <w:b w:val="true"/>
                <w:sz w:val="48"/>
              </w:rPr>
              <w:t>Saša Jurić [507]</w:t>
            </w:r>
          </w:p>
        </w:tc>
      </w:tr>
      <w:tr>
        <w:tc>
          <w:tcPr>
            <w:shd w:val="clear" w:color="black" w:fill="silver"/>
            <w:tcMar>
              <w:top w:w="200"/>
              <w:bottom w:w="100"/>
              <w:left w:w="100"/>
              <w:right w:w="100"/>
            </w:tcMar>
            <w:tcW w:w="0"/>
          </w:tcPr>
          <w:p>
            <w:pPr>
              <w:spacing w:before="0" w:after="0" w:line="240" w:lineRule="auto"/>
            </w:pPr>
            <w:r>
              <w:drawing>
                <wp:inline xmlns:wp14="http://schemas.microsoft.com/office/word/2010/wordprocessingDrawing" xmlns:wp="http://schemas.openxmlformats.org/drawingml/2006/wordprocessingDrawing" distT="0" distB="0" distL="0" distR="0" wp14:editId="50D07946">
                  <wp:extent cx="1897200" cy="2538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xmlns:r="http://schemas.openxmlformats.org/officeDocument/2006/relationships" r:embed="R8acc9697e7bf47f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200" cy="253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0" w:after="0" w:line="240" w:lineRule="auto"/>
            </w:pPr>
            <w:r>
              <w:rPr>
                <w:sz w:val="16"/>
              </w:rPr>
            </w:r>
          </w:p>
          <w:p>
            <w:pPr>
              <w:spacing w:before="0" w:after="0" w:line="240" w:lineRule="auto"/>
            </w:pPr>
            <w:r>
              <w:tbl>
                <w:tblPr>
                  <w:tblBorders>
                    <w:tblW w:w="5000" w:type="pct"/>
                    <w:top w:val="single" w:sz="6"/>
                    <w:bottom w:val="single" w:sz="6"/>
                    <w:left w:val="single" w:sz="6"/>
                    <w:right w:val="single" w:sz="6"/>
                    <w:insideH w:val="single" w:sz="6"/>
                    <w:insideV w:val="single" w:sz="6"/>
                  </w:tblBorders>
                </w:tblPr>
                <w:tr>
                  <w:tc>
                    <w:tcPr>
                      <w:shd w:val="clear" w:color="black" w:fill="white"/>
                      <w:tcW w:w="50%"/>
                    </w:tcPr>
                    <w:p>
                      <w:pPr>
                        <w:spacing w:before="0" w:after="0" w:line="240" w:lineRule="auto"/>
                        <w:jc w:val="center"/>
                      </w:pPr>
                      <w:r>
                        <w:rPr>
                          <w:b w:val="true"/>
                          <w:sz w:val="32"/>
                        </w:rPr>
                        <w:t/>
                        <w:br/>
                      </w:r>
                      <w:r>
                        <w:rPr>
                          <w:sz w:val="20"/>
                        </w:rPr>
                        <w:t>pripravnik</w:t>
                      </w:r>
                    </w:p>
                  </w:tc>
                  <w:tc>
                    <w:tcPr>
                      <w:shd w:val="clear" w:color="black" w:fill="white"/>
                    </w:tcPr>
                    <w:p>
                      <w:pPr>
                        <w:spacing w:before="0" w:after="0" w:line="240" w:lineRule="auto"/>
                        <w:jc w:val="center"/>
                      </w:pPr>
                      <w:r>
                        <w:rPr>
                          <w:b w:val="true"/>
                          <w:sz w:val="32"/>
                        </w:rPr>
                        <w:t>ABD</w:t>
                        <w:br/>
                      </w:r>
                      <w:r>
                        <w:rPr>
                          <w:sz w:val="20"/>
                        </w:rPr>
                        <w:t>vodič</w:t>
                      </w:r>
                    </w:p>
                  </w:tc>
                </w:tr>
                <w:tr>
                  <w:tc>
                    <w:tcPr>
                      <w:shd w:val="clear" w:color="black" w:fill="white"/>
                    </w:tcPr>
                    <w:p>
                      <w:pPr>
                        <w:spacing w:before="0" w:after="0" w:line="240" w:lineRule="auto"/>
                        <w:jc w:val="center"/>
                      </w:pPr>
                      <w:r>
                        <w:rPr>
                          <w:b w:val="true"/>
                          <w:sz w:val="32"/>
                        </w:rPr>
                        <w:t>A</w:t>
                        <w:br/>
                      </w:r>
                      <w:r>
                        <w:rPr>
                          <w:sz w:val="20"/>
                        </w:rPr>
                        <w:t>instr. kandidat</w:t>
                      </w:r>
                    </w:p>
                  </w:tc>
                  <w:tc>
                    <w:tcPr>
                      <w:shd w:val="clear" w:color="black" w:fill="white"/>
                    </w:tcPr>
                    <w:p>
                      <w:pPr>
                        <w:spacing w:before="0" w:after="0" w:line="240" w:lineRule="auto"/>
                        <w:jc w:val="center"/>
                      </w:pPr>
                      <w:r>
                        <w:rPr>
                          <w:b w:val="true"/>
                          <w:sz w:val="32"/>
                        </w:rPr>
                        <w:t/>
                        <w:br/>
                      </w:r>
                      <w:r>
                        <w:rPr>
                          <w:sz w:val="20"/>
                        </w:rPr>
                        <w:t>instruktor</w:t>
                      </w:r>
                    </w:p>
                  </w:tc>
                </w:tr>
              </w:tbl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  <w:tc>
          <w:tcPr>
            <w:tcMar>
              <w:left w:w="100"/>
              <w:right w:w="100"/>
            </w:tcMar>
            <w:shd w:val="clear" w:color="black" w:fill="white"/>
          </w:tcPr>
          <w:p>
            <w:pPr>
              <w:spacing w:before="0" w:after="0" w:line="240" w:lineRule="auto"/>
            </w:pPr>
            <w:r>
              <w:rPr>
                <w:b w:val="true"/>
                <w:sz w:val="24"/>
                <w:sz w:val="24"/>
              </w:rPr>
              <w:t>Adresa:</w:t>
              <w:br/>
            </w:r>
            <w:r>
              <w:t>C. Medovića 2</w:t>
              <w:br/>
              <w:t>Bjelovar</w:t>
              <w:br/>
              <w:t>43000 Bjelovar</w:t>
              <w:br/>
              <w:br/>
            </w:r>
            <w:r>
              <w:rPr>
                <w:b w:val="true"/>
                <w:sz w:val="24"/>
                <w:sz w:val="24"/>
              </w:rPr>
              <w:t xml:space="preserve">Telefon: </w:t>
            </w:r>
            <w:r>
              <w:t>095/8100904</w:t>
              <w:br/>
            </w:r>
            <w:r>
              <w:rPr>
                <w:b w:val="true"/>
                <w:sz w:val="24"/>
                <w:sz w:val="24"/>
              </w:rPr>
              <w:t xml:space="preserve">E-mail: </w:t>
            </w:r>
            <w:r>
              <w:t>sasa_juric@inet.hr</w:t>
              <w:br/>
              <w:br/>
            </w:r>
            <w:r>
              <w:rPr>
                <w:b w:val="true"/>
                <w:sz w:val="24"/>
                <w:sz w:val="24"/>
              </w:rPr>
              <w:t xml:space="preserve">OIB: </w:t>
            </w:r>
            <w:r>
              <w:t/>
              <w:br/>
              <w:br/>
            </w:r>
            <w:r>
              <w:rPr>
                <w:b w:val="true"/>
                <w:sz w:val="24"/>
                <w:sz w:val="24"/>
              </w:rPr>
              <w:t xml:space="preserve">Datum rođenja: </w:t>
            </w:r>
            <w:r>
              <w:t>14.04.1982.</w:t>
              <w:br/>
              <w:br/>
            </w:r>
            <w:r>
              <w:rPr>
                <w:b w:val="true"/>
                <w:sz w:val="24"/>
                <w:sz w:val="24"/>
              </w:rPr>
              <w:t xml:space="preserve">Udruga: </w:t>
            </w:r>
            <w:r>
              <w:t>SPK Grip, Bjelovar</w:t>
              <w:br/>
              <w:br/>
            </w:r>
            <w:r>
              <w:rPr>
                <w:b w:val="true"/>
                <w:sz w:val="24"/>
                <w:sz w:val="24"/>
              </w:rPr>
              <w:t xml:space="preserve">Spol: </w:t>
            </w:r>
            <w:r>
              <w:t/>
              <w:br/>
              <w:br/>
            </w:r>
            <w:r>
              <w:rPr>
                <w:b w:val="true"/>
                <w:sz w:val="24"/>
                <w:sz w:val="24"/>
              </w:rPr>
              <w:t xml:space="preserve">Veličina majice: </w:t>
            </w:r>
            <w:r>
              <w:t>L</w:t>
              <w:br/>
              <w:br/>
            </w:r>
            <w:r>
              <w:rPr>
                <w:b w:val="true"/>
                <w:sz w:val="24"/>
                <w:sz w:val="24"/>
              </w:rPr>
              <w:t xml:space="preserve">Licenca važi do: </w:t>
            </w:r>
            <w:r>
              <w:t>2018</w:t>
              <w:br/>
              <w:br/>
            </w:r>
            <w:r>
              <w:rPr>
                <w:b w:val="true"/>
                <w:sz w:val="24"/>
                <w:sz w:val="24"/>
              </w:rPr>
              <w:t xml:space="preserve">Licenca važi do: </w:t>
            </w:r>
            <w:r>
              <w:t>2017</w:t>
              <w:br/>
              <w:br/>
            </w:r>
            <w:r>
              <w:rPr>
                <w:b w:val="true"/>
                <w:sz w:val="24"/>
                <w:sz w:val="24"/>
                <w:sz w:val="24"/>
                <w:sz w:val="24"/>
              </w:rPr>
              <w:t>Tečajevi:</w:t>
              <w:br/>
            </w:r>
            <w:r>
              <w:t xml:space="preserve">A - 01.01.1900.: Vođenje na ljetno planinarenje (Češnjaj, Vladka)</w:t>
              <w:br/>
            </w:r>
            <w:r>
              <w:t xml:space="preserve">B - 01.01.1900.: Vođenje na zimsko planinarenje (HGSS i sl.) (Češnjaj, Vladka)</w:t>
              <w:br/>
            </w:r>
            <w:r>
              <w:t xml:space="preserve">D - 01.01.1900.: Vođenje na penjanje u stijeni (HGSS i sl.) (Češnjaj, Vladka)</w:t>
              <w:br/>
              <w:br/>
            </w:r>
            <w:r>
              <w:rPr>
                <w:b w:val="true"/>
                <w:sz w:val="24"/>
                <w:sz w:val="24"/>
                <w:sz w:val="24"/>
                <w:sz w:val="24"/>
              </w:rPr>
              <w:t>Ispiti:</w:t>
              <w:br/>
            </w:r>
            <w:r>
              <w:t xml:space="preserve">A - 01.01.1900.: Vođenje na ljetno planinarenje (Češnjaj, Vladka) - položio</w:t>
              <w:br/>
            </w:r>
            <w:r>
              <w:t xml:space="preserve">B - 01.01.1900.: Vođenje na zimsko planinarenje (Češnjaj, Vladka) - položio</w:t>
              <w:br/>
            </w:r>
            <w:r>
              <w:t xml:space="preserve">D - 01.01.1900.: Vođenje na penjanje u stijeni (Češnjaj, Vladka) - položio</w:t>
              <w:br/>
              <w:br/>
            </w:r>
            <w:r>
              <w:rPr>
                <w:b w:val="true"/>
                <w:sz w:val="24"/>
              </w:rPr>
              <w:t>Vježbe:</w:t>
              <w:br/>
              <w:br/>
            </w:r>
            <w:r>
              <w:rPr>
                <w:b w:val="true"/>
                <w:sz w:val="24"/>
              </w:rPr>
              <w:t>Izleti:</w:t>
              <w:br/>
              <w:br/>
            </w:r>
            <w:r>
              <w:rPr>
                <w:b w:val="true"/>
                <w:sz w:val="24"/>
                <w:sz w:val="24"/>
              </w:rPr>
              <w:t>Primjedba:</w:t>
              <w:br/>
            </w:r>
            <w:r>
              <w:t/>
              <w:br/>
              <w:br/>
            </w:r>
            <w:r>
              <w:rPr>
                <w:b w:val="true"/>
                <w:sz w:val="24"/>
                <w:sz w:val="24"/>
              </w:rPr>
              <w:t>Napomena:</w:t>
              <w:br/>
            </w:r>
            <w:r>
              <w:t>spašavatelj</w:t>
              <w:br/>
              <w:br/>
            </w:r>
          </w:p>
        </w:tc>
      </w:tr>
    </w:tbl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8acc9697e7bf47f8" /></Relationships>
</file>