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游ゴシック" w:hAnsi="游ゴシック" w:eastAsia="游ゴシック"/>
          <w:b/>
          <w:sz w:val="28"/>
        </w:rPr>
        <w:t>過去投資評価データ B — ポルックス流通 下期地方リテイル評価（コメント重視型）</w:t>
      </w:r>
    </w:p>
    <w:p>
      <w:r>
        <w:rPr>
          <w:rFonts w:ascii="游ゴシック" w:hAnsi="游ゴシック" w:eastAsia="游ゴシック"/>
          <w:b/>
          <w:color w:val="C00000"/>
          <w:sz w:val="21"/>
        </w:rPr>
        <w:t>【研修用模擬資料】本資料は演習目的で作成された架空データです。登場する企業・個人・数値・地域・組織名は全て架空であり、実在の企業・人物・案件とは一切関係ありません。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受領情報</w:t>
      </w:r>
    </w:p>
    <w:p>
      <w:r>
        <w:rPr>
          <w:rFonts w:ascii="游ゴシック" w:hAnsi="游ゴシック" w:eastAsia="游ゴシック"/>
          <w:b w:val="0"/>
          <w:sz w:val="21"/>
        </w:rPr>
        <w:t>本資料は20XX年X月、投資推進部地方担当（架空 慎吾 課長）が下期の地方リテイル候補を評価した記録である。上期のカペラ商事評価と同じ4軸スコアリングを適用したが、地方候補特有の商圏動態・人材確保リスクを定性評価として加味した。結果として投資2件・要検討1件・見送り2件の判定となっている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背景メモ（評価担当者より）</w:t>
      </w:r>
    </w:p>
    <w:p>
      <w:r>
        <w:rPr>
          <w:rFonts w:ascii="游ゴシック" w:hAnsi="游ゴシック" w:eastAsia="游ゴシック"/>
          <w:b w:val="0"/>
          <w:sz w:val="21"/>
        </w:rPr>
        <w:t>下期の地方評価は上期の都市部評価と比べて論点が多い。まず商圏人口の動向は数値だけでは読めず、3年平均来店客数の推移を追う必要がある。また地方案件は人材確保が構造的に難しく、特に中核エリアでの正社員確保率が投資の成否を分ける。以下の5社はこの観点で精査した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1. 評価結果（表＋コメント）</w:t>
      </w:r>
    </w:p>
    <w:p>
      <w:r>
        <w:rPr>
          <w:rFonts w:ascii="游ゴシック" w:hAnsi="游ゴシック" w:eastAsia="游ゴシック"/>
          <w:b/>
          <w:sz w:val="22"/>
        </w:rPr>
        <w:t>1.1 アクルックス食品マート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地域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地方北部（中核都市圏）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55億円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従業員数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130名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業種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食品SM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利益率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5.8%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投資判定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**投資**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判定理由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主要4軸合格+商圏人口横ばい+人材確保率安定で投資判定</w:t>
            </w:r>
          </w:p>
        </w:tc>
      </w:tr>
    </w:tbl>
    <w:p>
      <w:r>
        <w:rPr>
          <w:rFonts w:ascii="游ゴシック" w:hAnsi="游ゴシック" w:eastAsia="游ゴシック"/>
          <w:b w:val="0"/>
          <w:sz w:val="21"/>
        </w:rPr>
        <w:t>担当コメント: 地方北部の中核都市にドミナント展開している食品SMで、売上55億円・利益率5.8%とカペラ商事上期のミラ東食品（65億・6.2%）に次ぐ標準投資パターン。都市部と比べて売上規模はやや小さいが、地方で55億は健闘している水準。商圏人口は当面3年は横ばいの見通しで、投資判定の阻害要因なし。</w:t>
      </w:r>
    </w:p>
    <w:p>
      <w:r>
        <w:rPr>
          <w:rFonts w:ascii="游ゴシック" w:hAnsi="游ゴシック" w:eastAsia="游ゴシック"/>
          <w:b/>
          <w:sz w:val="22"/>
        </w:rPr>
        <w:t>1.2 アガスティア雑貨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地域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地方中央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38億円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従業員数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82名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業種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生活雑貨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利益率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6.5%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投資判定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**要検討**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判定理由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売上規模が閾値40億円にわずかに未達だが、高粗利率と成長性で要検討</w:t>
            </w:r>
          </w:p>
        </w:tc>
      </w:tr>
    </w:tbl>
    <w:p>
      <w:r>
        <w:rPr>
          <w:rFonts w:ascii="游ゴシック" w:hAnsi="游ゴシック" w:eastAsia="游ゴシック"/>
          <w:b w:val="0"/>
          <w:sz w:val="21"/>
        </w:rPr>
        <w:t>担当コメント: 売上38億円は閾値40億円にわずか2億不足で、通常ルールなら「小粒高収益で見送り」となる。ただし利益率6.5%と業界上位で、かつ直近3年の既存店成長率が+3.5%と伸びが顕著。ポルックス流通内の過去判例では、地方中央エリアで同様の規模・収益性だった「架空カッシオペア雑貨」が翌期に投資判定に昇格した先例もあり、今期は要検討（継続ウォッチ）とし、翌期の数字次第で投資格上げと判断。</w:t>
      </w:r>
    </w:p>
    <w:p>
      <w:r>
        <w:rPr>
          <w:rFonts w:ascii="游ゴシック" w:hAnsi="游ゴシック" w:eastAsia="游ゴシック"/>
          <w:b/>
          <w:sz w:val="22"/>
        </w:rPr>
        <w:t>1.3 エンデバー調剤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地域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地方南部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42億円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従業員数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96名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業種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ドラッグストア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利益率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5.2%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投資判定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**投資**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判定理由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規模・利益率とも閾値クリア・地方ドラッグの安定モデル</w:t>
            </w:r>
          </w:p>
        </w:tc>
      </w:tr>
    </w:tbl>
    <w:p>
      <w:r>
        <w:rPr>
          <w:rFonts w:ascii="游ゴシック" w:hAnsi="游ゴシック" w:eastAsia="游ゴシック"/>
          <w:b w:val="0"/>
          <w:sz w:val="21"/>
        </w:rPr>
        <w:t>担当コメント: 地方南部の県庁所在地を中心に18店展開。売上42億・利益率5.2%で、上期のデネボラ薬品（48億・5.5%）よりやや規模小さいが、主要4軸全て閾値クリア。ドラッグ業態の地方安定モデルとして投資判定。</w:t>
      </w:r>
    </w:p>
    <w:p>
      <w:r>
        <w:rPr>
          <w:rFonts w:ascii="游ゴシック" w:hAnsi="游ゴシック" w:eastAsia="游ゴシック"/>
          <w:b/>
          <w:sz w:val="22"/>
        </w:rPr>
        <w:t>1.4 ベラトリックスストア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地域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地方北部（縮小商圏）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18億円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従業員数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52名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業種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生活雑貨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利益率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4.1%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投資判定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**見送り**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判定理由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規模未達・商圏縮小・人材確保難の三重リスク</w:t>
            </w:r>
          </w:p>
        </w:tc>
      </w:tr>
    </w:tbl>
    <w:p>
      <w:r>
        <w:rPr>
          <w:rFonts w:ascii="游ゴシック" w:hAnsi="游ゴシック" w:eastAsia="游ゴシック"/>
          <w:b w:val="0"/>
          <w:sz w:val="21"/>
        </w:rPr>
        <w:t>担当コメント: 地方北部の衰退商圏エリアで売上18億・利益率4.1%と、規模・利益率の両方が閾値未達。さらに商圏人口が過去3年で▲2.5%/年ペースで減少中で、5年先の売上見通しが厳しい。正社員確保率も70%程度と低迷。規模未達・商圏縮小・人材リスクの三重要因で機械的に見送り。</w:t>
      </w:r>
    </w:p>
    <w:p>
      <w:r>
        <w:rPr>
          <w:rFonts w:ascii="游ゴシック" w:hAnsi="游ゴシック" w:eastAsia="游ゴシック"/>
          <w:b/>
          <w:sz w:val="22"/>
        </w:rPr>
        <w:t>1.5 アンタレスSM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地域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地方東部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88億円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従業員数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160名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業種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食品SM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利益率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3.0%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投資判定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**見送り**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判定理由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売上規模は合格だが利益率が閾値5%を大きく下回り、構造的収益性課題</w:t>
            </w:r>
          </w:p>
        </w:tc>
      </w:tr>
    </w:tbl>
    <w:p>
      <w:r>
        <w:rPr>
          <w:rFonts w:ascii="游ゴシック" w:hAnsi="游ゴシック" w:eastAsia="游ゴシック"/>
          <w:b w:val="0"/>
          <w:sz w:val="21"/>
        </w:rPr>
        <w:t>担当コメント: 売上88億円は本期評価対象の中で最大規模だが、利益率3.0%は閾値5%を大きく下回る。過去5年の推移を見ても利益率は3〜3.5%の低位で推移しており、構造的な収益性課題が明確。店舗面積当たり売上（坪売上）は業界平均を下回っており、PB比率も低く抜本的な構造改革が必要な水準。本期は利益率基準未達で見送り判定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2. 下期判定サマリー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区分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件数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企業名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投資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アクルックス食品マート、エンデバー調剤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要検討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アガスティア雑貨（翌期格上げ候補）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見送り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ベラトリックスストア、アンタレスSM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3. 本期で確認された判断パターン（上期との差分）</w:t>
      </w:r>
    </w:p>
    <w:p>
      <w:r>
        <w:rPr>
          <w:rFonts w:ascii="游ゴシック" w:hAnsi="游ゴシック" w:eastAsia="游ゴシック"/>
          <w:b w:val="0"/>
          <w:sz w:val="21"/>
        </w:rPr>
        <w:t>上期のカペラ商事評価では「売上40億 × 利益率5%」の主要4軸基準が徹底されたが、下期のポルックス流通評価では以下の追加判断軸が加わった:</w:t>
      </w:r>
    </w:p>
    <w:p>
      <w:r>
        <w:rPr>
          <w:rFonts w:ascii="游ゴシック" w:hAnsi="游ゴシック" w:eastAsia="游ゴシック"/>
          <w:b w:val="0"/>
          <w:sz w:val="21"/>
        </w:rPr>
        <w:t>1. 商圏人口動態: 地方案件では必須軸。減少傾向（▲2%/年以上）は機械的に見送り</w:t>
        <w:br/>
        <w:t>2. 人材確保率: 正社員確保率80%未満は人件費上昇リスクと構造連動</w:t>
        <w:br/>
        <w:t>3. 要検討枠: 規模未達でも高収益・成長性が明確な場合は翌期格上げを条件付き要検討</w:t>
        <w:br/>
        <w:t>4. 構造的収益性課題: 利益率が5年連続で閾値未達は、規模合格でも見送り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 w:val="0"/>
          <w:sz w:val="21"/>
        </w:rPr>
        <w:t>以上（下期5件評価・混在型）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