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E2A6A" w14:textId="77777777" w:rsidR="00F90BD3" w:rsidRDefault="00F90BD3" w:rsidP="00F90BD3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40"/>
          <w:szCs w:val="40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40"/>
          <w:szCs w:val="40"/>
          <w:lang w:val="en-GB"/>
        </w:rPr>
        <w:t>PREVENT score</w:t>
      </w:r>
    </w:p>
    <w:p w14:paraId="2FBE1D85" w14:textId="3D8AC5E7" w:rsidR="00F90BD3" w:rsidRPr="00F90BD3" w:rsidRDefault="00F90BD3" w:rsidP="00F90BD3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 w:rsidRPr="00F90BD3">
        <w:rPr>
          <w:rFonts w:ascii="Helvetica Neue" w:hAnsi="Helvetica Neue" w:cs="Helvetica Neue"/>
          <w:kern w:val="0"/>
          <w:sz w:val="26"/>
          <w:szCs w:val="26"/>
          <w:lang w:val="en-GB"/>
        </w:rPr>
        <w:t>30-79 éves betegek primer prevenciója</w:t>
      </w:r>
    </w:p>
    <w:p w14:paraId="363FB429" w14:textId="77777777" w:rsidR="00F90BD3" w:rsidRPr="00F90BD3" w:rsidRDefault="00F90BD3" w:rsidP="00F90BD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 w:rsidRPr="00F90BD3">
        <w:rPr>
          <w:rFonts w:ascii="Helvetica Neue" w:hAnsi="Helvetica Neue" w:cs="Helvetica Neue"/>
          <w:kern w:val="0"/>
          <w:sz w:val="26"/>
          <w:szCs w:val="26"/>
          <w:lang w:val="en-GB"/>
        </w:rPr>
        <w:t>6,3 millió beteg adata!</w:t>
      </w:r>
    </w:p>
    <w:p w14:paraId="2B7F3848" w14:textId="77777777" w:rsidR="00F90BD3" w:rsidRDefault="00F90BD3" w:rsidP="00F90BD3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E64B21A" w14:textId="51575A4A" w:rsidR="00F90BD3" w:rsidRDefault="00F90BD3" w:rsidP="00F90BD3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5 207 517 White adults + 605 036 Black adults + 318 141 Hispanic adults + 163 741 Asian adults</w:t>
      </w:r>
    </w:p>
    <w:p w14:paraId="2C0489B4" w14:textId="77777777" w:rsidR="00F90BD3" w:rsidRDefault="00F90BD3" w:rsidP="00F90BD3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523875F" w14:textId="77777777" w:rsidR="00F90BD3" w:rsidRDefault="00F90BD3" w:rsidP="00F90BD3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>NEM alkalmazható:</w:t>
      </w:r>
    </w:p>
    <w:p w14:paraId="7F0D1E33" w14:textId="77777777" w:rsidR="00F90BD3" w:rsidRDefault="00F90BD3" w:rsidP="00F90BD3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Az AHA szerint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nem használható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a PREVENT az alábbi csoportokban:</w:t>
      </w:r>
    </w:p>
    <w:p w14:paraId="354C90CD" w14:textId="77777777" w:rsidR="00F90BD3" w:rsidRDefault="00F90BD3" w:rsidP="00F90BD3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Már ismert CVD esetén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(pl. korábbi MI, stroke, HF, revaszkularizáció)</w:t>
      </w:r>
    </w:p>
    <w:p w14:paraId="555BCF21" w14:textId="77777777" w:rsidR="00F90BD3" w:rsidRDefault="00F90BD3" w:rsidP="00F90BD3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Súlyos subklinikus CVD jelei esetén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, pl.</w:t>
      </w:r>
    </w:p>
    <w:p w14:paraId="3E2609D8" w14:textId="77777777" w:rsidR="00F90BD3" w:rsidRDefault="00F90BD3" w:rsidP="00F90BD3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LVEF &lt; 40%</w:t>
      </w:r>
    </w:p>
    <w:p w14:paraId="545469AD" w14:textId="77777777" w:rsidR="00F90BD3" w:rsidRDefault="00F90BD3" w:rsidP="00F90BD3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Coronaria calcium (CAC) ≥ 300 Agatston</w:t>
      </w:r>
    </w:p>
    <w:p w14:paraId="4566F341" w14:textId="1999A57E" w:rsidR="00F90BD3" w:rsidRDefault="00F90BD3" w:rsidP="00F90BD3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Genetikai eredetű, bizonyítottan kóros CV génvariánsok</w:t>
      </w:r>
    </w:p>
    <w:p w14:paraId="198EE38D" w14:textId="77777777" w:rsidR="00F90BD3" w:rsidRDefault="00F90BD3" w:rsidP="00F90BD3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Végstádiumú vesebetegség (ESKD)</w:t>
      </w:r>
    </w:p>
    <w:p w14:paraId="19BC5105" w14:textId="77777777" w:rsidR="00F90BD3" w:rsidRDefault="00F90BD3" w:rsidP="00F90BD3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&lt;1 év várható élettartam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esetén</w:t>
      </w:r>
    </w:p>
    <w:p w14:paraId="687CFA84" w14:textId="77777777" w:rsidR="00F90BD3" w:rsidRDefault="00F90BD3" w:rsidP="00F90BD3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Nem önálló használatra való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(nem patient‑facing eszköz) – csak egészségügyi szakember-relációban használatos</w:t>
      </w:r>
    </w:p>
    <w:p w14:paraId="1DA381A8" w14:textId="77777777" w:rsidR="00F90BD3" w:rsidRDefault="00F90BD3" w:rsidP="00F90BD3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4B1CC7F" w14:textId="77777777" w:rsidR="00F90BD3" w:rsidRDefault="00F90BD3" w:rsidP="00F90BD3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3FEDC08" w14:textId="77777777" w:rsidR="00F90BD3" w:rsidRDefault="00F90BD3" w:rsidP="00F90BD3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n-GB"/>
        </w:rPr>
        <w:t>🟢</w:t>
      </w: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 xml:space="preserve"> 1) Alacsony kockázat – &lt;5% (10 éves CVD)</w:t>
      </w:r>
    </w:p>
    <w:p w14:paraId="734C0C13" w14:textId="77777777" w:rsidR="00F90BD3" w:rsidRDefault="00F90BD3" w:rsidP="00F90BD3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Teendők:</w:t>
      </w:r>
    </w:p>
    <w:p w14:paraId="477827B1" w14:textId="77777777" w:rsidR="00F90BD3" w:rsidRDefault="00F90BD3" w:rsidP="00F90BD3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Életmódterápia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minden esetben (súly, étrend, aktivitás).</w:t>
      </w:r>
    </w:p>
    <w:p w14:paraId="679795A1" w14:textId="77777777" w:rsidR="00F90BD3" w:rsidRDefault="00F90BD3" w:rsidP="00F90BD3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Gyógyszer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nem szükséges rutinszerűen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.</w:t>
      </w:r>
    </w:p>
    <w:p w14:paraId="3D5423A5" w14:textId="77777777" w:rsidR="00F90BD3" w:rsidRDefault="00F90BD3" w:rsidP="00F90BD3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Átlagos kockázatú kontroll: lipidek, vérnyomás, anyagcsere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3–5 évente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.</w:t>
      </w:r>
    </w:p>
    <w:p w14:paraId="5FE848D5" w14:textId="55136A5E" w:rsidR="00F90BD3" w:rsidRDefault="00F90BD3" w:rsidP="00F90BD3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Indoklás: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PREVENT célja a primer prevencióban történő kockázatbecslés; alacsony kockázat esetén a guideline nem indokol gyógyszeres kezelést.</w:t>
      </w:r>
    </w:p>
    <w:p w14:paraId="6D3EEFB0" w14:textId="77777777" w:rsidR="00F90BD3" w:rsidRDefault="00F90BD3" w:rsidP="00F90BD3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27E2AC0" w14:textId="77777777" w:rsidR="00F90BD3" w:rsidRDefault="00F90BD3" w:rsidP="00F90BD3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D3ACC4F" w14:textId="77777777" w:rsidR="00F90BD3" w:rsidRDefault="00F90BD3" w:rsidP="00F90BD3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n-GB"/>
        </w:rPr>
        <w:t>🟡</w:t>
      </w: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 xml:space="preserve"> 2) Közepes kockázat – 5%–7.5%</w:t>
      </w:r>
    </w:p>
    <w:p w14:paraId="33BCD442" w14:textId="77777777" w:rsidR="00F90BD3" w:rsidRDefault="00F90BD3" w:rsidP="00F90BD3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Teendők:</w:t>
      </w:r>
    </w:p>
    <w:p w14:paraId="6E27AE7B" w14:textId="77777777" w:rsidR="00F90BD3" w:rsidRDefault="00F90BD3" w:rsidP="00F90BD3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Életmódterápia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kötelező.</w:t>
      </w:r>
    </w:p>
    <w:p w14:paraId="035DA1F8" w14:textId="77777777" w:rsidR="00F90BD3" w:rsidRDefault="00F90BD3" w:rsidP="00F90BD3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Statin megfontolható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</w:t>
      </w:r>
      <w:r>
        <w:rPr>
          <w:rFonts w:ascii="Helvetica Neue" w:hAnsi="Helvetica Neue" w:cs="Helvetica Neue"/>
          <w:i/>
          <w:iCs/>
          <w:kern w:val="0"/>
          <w:sz w:val="26"/>
          <w:szCs w:val="26"/>
          <w:lang w:val="en-GB"/>
        </w:rPr>
        <w:t>risk‑enhancerek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esetén (pl. CKD, emelkedett UACR, családi halmozódás, diabetes/prediabetes, magas BMI).</w:t>
      </w:r>
    </w:p>
    <w:p w14:paraId="3A1B4F2E" w14:textId="77777777" w:rsidR="00F90BD3" w:rsidRDefault="00F90BD3" w:rsidP="00F90BD3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Vérnyomáskezelés: törekvés &lt;130/80 Hgmm.</w:t>
      </w:r>
    </w:p>
    <w:p w14:paraId="44B9785E" w14:textId="1985FE74" w:rsidR="00F90BD3" w:rsidRDefault="00F90BD3" w:rsidP="00F90BD3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Indoklás: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A PREVENT külön integrálja CKD- és metabolikus faktorokat (BMI, HbA1c, UACR), ezért </w:t>
      </w:r>
      <w:r w:rsidR="008033EF">
        <w:rPr>
          <w:rFonts w:ascii="Helvetica Neue" w:hAnsi="Helvetica Neue" w:cs="Helvetica Neue"/>
          <w:kern w:val="0"/>
          <w:sz w:val="26"/>
          <w:szCs w:val="26"/>
          <w:lang w:val="en-GB"/>
        </w:rPr>
        <w:t>közepes kockázati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zónában ezek jelenléte erősen módosítja a terápiás döntést. </w:t>
      </w:r>
      <w:hyperlink r:id="rId5" w:history="1">
        <w:r>
          <w:rPr>
            <w:rFonts w:ascii="Helvetica Neue" w:hAnsi="Helvetica Neue" w:cs="Helvetica Neue"/>
            <w:kern w:val="0"/>
            <w:sz w:val="26"/>
            <w:szCs w:val="26"/>
            <w:lang w:val="en-GB"/>
          </w:rPr>
          <w:t>[mdcalc.com]</w:t>
        </w:r>
      </w:hyperlink>
    </w:p>
    <w:p w14:paraId="1A4B9421" w14:textId="77777777" w:rsidR="00F90BD3" w:rsidRDefault="00F90BD3" w:rsidP="00F90BD3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07E71A1" w14:textId="77777777" w:rsidR="00F90BD3" w:rsidRDefault="00F90BD3" w:rsidP="00F90BD3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DDA1DCE" w14:textId="77777777" w:rsidR="00F90BD3" w:rsidRDefault="00F90BD3" w:rsidP="00F90BD3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kern w:val="0"/>
          <w:sz w:val="32"/>
          <w:szCs w:val="32"/>
          <w:lang w:val="en-GB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n-GB"/>
        </w:rPr>
        <w:t>🟧</w:t>
      </w: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 xml:space="preserve"> 3) Magas kockázat – 7.5%–20%</w:t>
      </w:r>
    </w:p>
    <w:p w14:paraId="63B64C63" w14:textId="4C87D3C3" w:rsidR="00F90BD3" w:rsidRDefault="00F90BD3" w:rsidP="00F90BD3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lastRenderedPageBreak/>
        <w:t>7.5% PREVENT ~ 15% Framingham! ~ 10% Score2 ~ populáció 75 percentil felett</w:t>
      </w:r>
    </w:p>
    <w:p w14:paraId="639D6906" w14:textId="77777777" w:rsidR="00F90BD3" w:rsidRDefault="00F90BD3" w:rsidP="00F90BD3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8D2FD13" w14:textId="77777777" w:rsidR="00F90BD3" w:rsidRDefault="00F90BD3" w:rsidP="00F90BD3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Teendők:</w:t>
      </w:r>
    </w:p>
    <w:p w14:paraId="414378FA" w14:textId="77777777" w:rsidR="00F90BD3" w:rsidRDefault="00F90BD3" w:rsidP="00F90BD3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Mérsékelt intenzitású statin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ajánlott (≥30% LDL‑csökkenés).</w:t>
      </w:r>
    </w:p>
    <w:p w14:paraId="5484D5B4" w14:textId="77777777" w:rsidR="00F90BD3" w:rsidRDefault="00F90BD3" w:rsidP="00F90BD3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Vérnyomáskezelés: ha ≥130/80 </w:t>
      </w:r>
      <w:r>
        <w:rPr>
          <w:rFonts w:ascii="Times New Roman" w:hAnsi="Times New Roman" w:cs="Times New Roman"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gyógyszerindítás mérlegelendő.</w:t>
      </w:r>
    </w:p>
    <w:p w14:paraId="07072DCA" w14:textId="77777777" w:rsidR="00F90BD3" w:rsidRDefault="00F90BD3" w:rsidP="00F90BD3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CKM‑faktorok kezelése (diabetes, prediabetes, vesefunkció).</w:t>
      </w:r>
    </w:p>
    <w:p w14:paraId="3974583A" w14:textId="77777777" w:rsidR="00F90BD3" w:rsidRDefault="00F90BD3" w:rsidP="00F90BD3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Opcionálisan CAC mérlegelhető, ha a döntés bizonytalan (magát a PREVENT‑et CAC nélkül validálták, de az ACC/AHA lehetővé teszi).</w:t>
      </w:r>
    </w:p>
    <w:p w14:paraId="3F698B9A" w14:textId="4FCF534A" w:rsidR="00F90BD3" w:rsidRDefault="00F90BD3" w:rsidP="00F90BD3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Indoklás: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A PREVENT a primer prevenció új szabványa (2025‑ös hipertónia guideline is erre épít), így </w:t>
      </w:r>
      <w:r w:rsidR="008033EF">
        <w:rPr>
          <w:rFonts w:ascii="Helvetica Neue" w:hAnsi="Helvetica Neue" w:cs="Helvetica Neue"/>
          <w:kern w:val="0"/>
          <w:sz w:val="26"/>
          <w:szCs w:val="26"/>
          <w:lang w:val="en-GB"/>
        </w:rPr>
        <w:t>magas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kockázatnál statin javasolt. </w:t>
      </w:r>
      <w:hyperlink r:id="rId6" w:history="1">
        <w:r>
          <w:rPr>
            <w:rFonts w:ascii="Helvetica Neue" w:hAnsi="Helvetica Neue" w:cs="Helvetica Neue"/>
            <w:kern w:val="0"/>
            <w:sz w:val="26"/>
            <w:szCs w:val="26"/>
            <w:lang w:val="en-GB"/>
          </w:rPr>
          <w:t>[tools.acc.org]</w:t>
        </w:r>
      </w:hyperlink>
    </w:p>
    <w:p w14:paraId="4F1D6750" w14:textId="77777777" w:rsidR="00F90BD3" w:rsidRDefault="00F90BD3" w:rsidP="00F90BD3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6115622" w14:textId="77777777" w:rsidR="00F90BD3" w:rsidRDefault="00F90BD3" w:rsidP="00F90BD3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22229AC" w14:textId="77777777" w:rsidR="00F90BD3" w:rsidRDefault="00F90BD3" w:rsidP="00F90BD3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n-GB"/>
        </w:rPr>
        <w:t>🔴</w:t>
      </w: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 xml:space="preserve"> 4) Igen magas kockázat – &gt;20%</w:t>
      </w:r>
    </w:p>
    <w:p w14:paraId="03A584BA" w14:textId="77777777" w:rsidR="00F90BD3" w:rsidRDefault="00F90BD3" w:rsidP="00F90BD3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Teendők:</w:t>
      </w:r>
    </w:p>
    <w:p w14:paraId="7FE193DB" w14:textId="77777777" w:rsidR="00F90BD3" w:rsidRDefault="00F90BD3" w:rsidP="00F90BD3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Magas intenzitású statin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(≥50% LDL‑csökkentés).</w:t>
      </w:r>
    </w:p>
    <w:p w14:paraId="0BF232EC" w14:textId="77777777" w:rsidR="00F90BD3" w:rsidRDefault="00F90BD3" w:rsidP="00F90BD3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Vérnyomás agresszív kontrollja (&lt;130/80 Hgmm).</w:t>
      </w:r>
    </w:p>
    <w:p w14:paraId="65982CAC" w14:textId="77777777" w:rsidR="00F90BD3" w:rsidRDefault="00F90BD3" w:rsidP="00F90BD3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Diabetes kezelése guideline‑célértékre.</w:t>
      </w:r>
    </w:p>
    <w:p w14:paraId="19F6B162" w14:textId="77777777" w:rsidR="00F90BD3" w:rsidRDefault="00F90BD3" w:rsidP="00F90BD3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Vesefunkció és UACR rendszeres kontrollja (CKM‑szindróma fontos tényező a PREVENT-ben).</w:t>
      </w:r>
    </w:p>
    <w:p w14:paraId="27FFA97C" w14:textId="77777777" w:rsidR="00F90BD3" w:rsidRDefault="00F90BD3" w:rsidP="00F90BD3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Intenzív életmódintervenció.</w:t>
      </w:r>
    </w:p>
    <w:p w14:paraId="1615CC52" w14:textId="18A397D2" w:rsidR="00F90BD3" w:rsidRDefault="00F90BD3" w:rsidP="00F90BD3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Indoklás: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A PREVENT teljes CVD‑kockázatot számol (ASCVD + HF), ezért a</w:t>
      </w:r>
      <w:r w:rsidR="008033EF">
        <w:rPr>
          <w:rFonts w:ascii="Helvetica Neue" w:hAnsi="Helvetica Neue" w:cs="Helvetica Neue"/>
          <w:kern w:val="0"/>
          <w:sz w:val="26"/>
          <w:szCs w:val="26"/>
          <w:lang w:val="en-GB"/>
        </w:rPr>
        <w:t>z igen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magas rizikó széles körű intervenciót indokol. </w:t>
      </w:r>
      <w:hyperlink r:id="rId7" w:history="1">
        <w:r>
          <w:rPr>
            <w:rFonts w:ascii="Helvetica Neue" w:hAnsi="Helvetica Neue" w:cs="Helvetica Neue"/>
            <w:kern w:val="0"/>
            <w:sz w:val="26"/>
            <w:szCs w:val="26"/>
            <w:lang w:val="en-GB"/>
          </w:rPr>
          <w:t>[tools.acc.org]</w:t>
        </w:r>
      </w:hyperlink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, </w:t>
      </w:r>
      <w:hyperlink r:id="rId8" w:history="1">
        <w:r>
          <w:rPr>
            <w:rFonts w:ascii="Helvetica Neue" w:hAnsi="Helvetica Neue" w:cs="Helvetica Neue"/>
            <w:kern w:val="0"/>
            <w:sz w:val="26"/>
            <w:szCs w:val="26"/>
            <w:lang w:val="en-GB"/>
          </w:rPr>
          <w:t>[mdcalc.com]</w:t>
        </w:r>
      </w:hyperlink>
    </w:p>
    <w:p w14:paraId="5D4C2A32" w14:textId="77777777" w:rsidR="00F90BD3" w:rsidRDefault="00F90BD3" w:rsidP="00F90BD3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DFBBA26" w14:textId="77777777" w:rsidR="00F90BD3" w:rsidRDefault="00F90BD3" w:rsidP="00F90BD3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D21128E" w14:textId="77777777" w:rsidR="00F90BD3" w:rsidRDefault="00F90BD3" w:rsidP="00F90BD3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n-GB"/>
        </w:rPr>
        <w:t>🟦</w:t>
      </w: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 xml:space="preserve"> 5) Magas 30 éves PREVENT‑CVD rizikó (fiatalabbaknál)</w:t>
      </w:r>
    </w:p>
    <w:p w14:paraId="444AE429" w14:textId="77777777" w:rsidR="00F90BD3" w:rsidRDefault="00F90BD3" w:rsidP="00F90BD3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Teendők:</w:t>
      </w:r>
    </w:p>
    <w:p w14:paraId="081FC001" w14:textId="77777777" w:rsidR="00F90BD3" w:rsidRDefault="00F90BD3" w:rsidP="00F90BD3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Erőteljes életmód-intervenció (súly, étrend, aktivitás).</w:t>
      </w:r>
    </w:p>
    <w:p w14:paraId="4515A84D" w14:textId="77777777" w:rsidR="00F90BD3" w:rsidRDefault="00F90BD3" w:rsidP="00F90BD3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Lipid- és vérnyomáskontroll szorosabban.</w:t>
      </w:r>
    </w:p>
    <w:p w14:paraId="6AE665D1" w14:textId="77777777" w:rsidR="00F90BD3" w:rsidRDefault="00F90BD3" w:rsidP="00F90BD3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Statin mérlegelése fiatal felnőttben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akkor is, ha a 10 éves rizikó alacsony/közepes – az élettartam-kockázat nagyobb súlyú.</w:t>
      </w:r>
    </w:p>
    <w:p w14:paraId="626AC044" w14:textId="0C419F45" w:rsidR="00F90BD3" w:rsidRDefault="00F90BD3" w:rsidP="00F90BD3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Indoklás: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A PREVENT egyik fő előnye az életút-kockázat becslése – inkább korán kezeljünk rizikót mint később a szövődményeket!</w:t>
      </w:r>
    </w:p>
    <w:p w14:paraId="33A9C6E0" w14:textId="77777777" w:rsidR="00F90BD3" w:rsidRDefault="00F90BD3" w:rsidP="00F90BD3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65E00DE" w14:textId="77777777" w:rsidR="00F90BD3" w:rsidRDefault="00F90BD3" w:rsidP="00F90BD3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&gt;75 percentilis felett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F90BD3" w14:paraId="0ECDB807" w14:textId="77777777" w:rsidTr="00E16807"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F5428D4" w14:textId="77777777" w:rsidR="00F90BD3" w:rsidRDefault="00F90BD3" w:rsidP="00E1680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Életkor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AF213D" w14:textId="48EEA23F" w:rsidR="00F90BD3" w:rsidRDefault="00F90BD3" w:rsidP="00E1680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Nők – 75. Percentilis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9ADAEE" w14:textId="77777777" w:rsidR="00F90BD3" w:rsidRDefault="00F90BD3" w:rsidP="00E1680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Férfiak – 75. percentilis</w:t>
            </w:r>
          </w:p>
        </w:tc>
      </w:tr>
      <w:tr w:rsidR="00F90BD3" w14:paraId="3B32780C" w14:textId="77777777" w:rsidTr="00E16807">
        <w:tblPrEx>
          <w:tblBorders>
            <w:top w:val="none" w:sz="0" w:space="0" w:color="auto"/>
          </w:tblBorders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1996AD" w14:textId="77777777" w:rsidR="00F90BD3" w:rsidRDefault="00F90BD3" w:rsidP="00E1680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35 év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B60BD1" w14:textId="77777777" w:rsidR="00F90BD3" w:rsidRDefault="00F90BD3" w:rsidP="00E1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5.6%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FF027C4" w14:textId="77777777" w:rsidR="00F90BD3" w:rsidRDefault="00F90BD3" w:rsidP="00E1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10.4%</w:t>
            </w:r>
          </w:p>
        </w:tc>
      </w:tr>
      <w:tr w:rsidR="00F90BD3" w14:paraId="33590834" w14:textId="77777777" w:rsidTr="00E16807">
        <w:tblPrEx>
          <w:tblBorders>
            <w:top w:val="none" w:sz="0" w:space="0" w:color="auto"/>
          </w:tblBorders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344924" w14:textId="77777777" w:rsidR="00F90BD3" w:rsidRDefault="00F90BD3" w:rsidP="00E1680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45 év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2E6A951" w14:textId="77777777" w:rsidR="00F90BD3" w:rsidRDefault="00F90BD3" w:rsidP="00E1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14.7%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FA6DF4" w14:textId="77777777" w:rsidR="00F90BD3" w:rsidRDefault="00F90BD3" w:rsidP="00E1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21.2%</w:t>
            </w:r>
          </w:p>
        </w:tc>
      </w:tr>
      <w:tr w:rsidR="00F90BD3" w14:paraId="32DBA35D" w14:textId="77777777" w:rsidTr="00E16807"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99C6F34" w14:textId="77777777" w:rsidR="00F90BD3" w:rsidRDefault="00F90BD3" w:rsidP="00E1680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55 év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632690" w14:textId="77777777" w:rsidR="00F90BD3" w:rsidRDefault="00F90BD3" w:rsidP="00E1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25.6%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CB21C7" w14:textId="77777777" w:rsidR="00F90BD3" w:rsidRDefault="00F90BD3" w:rsidP="00E1680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31.4%</w:t>
            </w:r>
          </w:p>
        </w:tc>
      </w:tr>
    </w:tbl>
    <w:p w14:paraId="00B4BF09" w14:textId="77777777" w:rsidR="00F90BD3" w:rsidRDefault="00F90BD3"/>
    <w:sectPr w:rsidR="00F90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000006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44EB2BF2"/>
    <w:multiLevelType w:val="hybridMultilevel"/>
    <w:tmpl w:val="4E84AC8E"/>
    <w:lvl w:ilvl="0" w:tplc="97262E86">
      <w:start w:val="14"/>
      <w:numFmt w:val="bullet"/>
      <w:lvlText w:val="-"/>
      <w:lvlJc w:val="left"/>
      <w:pPr>
        <w:ind w:left="720" w:hanging="360"/>
      </w:pPr>
      <w:rPr>
        <w:rFonts w:ascii="Helvetica Neue" w:eastAsiaTheme="minorHAnsi" w:hAnsi="Helvetica Neue" w:cs="Helvetica Neue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569331">
    <w:abstractNumId w:val="0"/>
  </w:num>
  <w:num w:numId="2" w16cid:durableId="581572336">
    <w:abstractNumId w:val="1"/>
  </w:num>
  <w:num w:numId="3" w16cid:durableId="901991060">
    <w:abstractNumId w:val="2"/>
  </w:num>
  <w:num w:numId="4" w16cid:durableId="1385253549">
    <w:abstractNumId w:val="3"/>
  </w:num>
  <w:num w:numId="5" w16cid:durableId="563685547">
    <w:abstractNumId w:val="4"/>
  </w:num>
  <w:num w:numId="6" w16cid:durableId="1332416480">
    <w:abstractNumId w:val="5"/>
  </w:num>
  <w:num w:numId="7" w16cid:durableId="1206218021">
    <w:abstractNumId w:val="6"/>
  </w:num>
  <w:num w:numId="8" w16cid:durableId="2111731112">
    <w:abstractNumId w:val="7"/>
  </w:num>
  <w:num w:numId="9" w16cid:durableId="3891544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BD3"/>
    <w:rsid w:val="008033EF"/>
    <w:rsid w:val="00C4352A"/>
    <w:rsid w:val="00F90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917928"/>
  <w15:chartTrackingRefBased/>
  <w15:docId w15:val="{002BED05-B2C6-AF4C-B52B-6FBAB6A07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dcalc.com/calc/3400/ascvd-atherosclerotic-cardiovascular-disease-risk-algorithm-including-known-ascvd-aha-ac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ools.acc.org/ascvd-risk-estimator-plu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ools.acc.org/LDL/ascvd_risk_estimator/index.html" TargetMode="External"/><Relationship Id="rId5" Type="http://schemas.openxmlformats.org/officeDocument/2006/relationships/hyperlink" Target="https://www.mdcalc.com/calc/3400/ascvd-atherosclerotic-cardiovascular-disease-risk-algorithm-including-known-ascvd-aha-acc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511</Words>
  <Characters>2917</Characters>
  <Application>Microsoft Office Word</Application>
  <DocSecurity>0</DocSecurity>
  <Lines>24</Lines>
  <Paragraphs>6</Paragraphs>
  <ScaleCrop>false</ScaleCrop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Iglói</dc:creator>
  <cp:keywords/>
  <dc:description/>
  <cp:lastModifiedBy>Gábor Iglói</cp:lastModifiedBy>
  <cp:revision>2</cp:revision>
  <cp:lastPrinted>2026-02-12T06:53:00Z</cp:lastPrinted>
  <dcterms:created xsi:type="dcterms:W3CDTF">2026-02-12T06:48:00Z</dcterms:created>
  <dcterms:modified xsi:type="dcterms:W3CDTF">2026-02-12T07:35:00Z</dcterms:modified>
</cp:coreProperties>
</file>