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44503" w:rsidRDefault="00100EEA">
      <w:pPr>
        <w:pStyle w:val="Norml1"/>
        <w:spacing w:after="0" w:line="240" w:lineRule="auto"/>
        <w:jc w:val="center"/>
      </w:pPr>
      <w:r>
        <w:rPr>
          <w:b/>
          <w:sz w:val="24"/>
          <w:szCs w:val="24"/>
        </w:rPr>
        <w:t>Étrendi ajánlás pajzsmirigy betegség esetén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Tisztelt betegünk! Az Ön együttműködése nélkülözhetetlen, hogy a kezelés eredményes legyen.  Ezért szeretnénk tájékoztatni néhány fontos tudnivalóról, amely elősegíti és megkönnyíti a diéta otthoni alkalmazását.</w:t>
      </w:r>
    </w:p>
    <w:p w:rsidR="00A44503" w:rsidRDefault="00100EEA">
      <w:pPr>
        <w:pStyle w:val="Norml1"/>
        <w:spacing w:before="280" w:after="280" w:line="240" w:lineRule="auto"/>
        <w:jc w:val="both"/>
      </w:pPr>
      <w:r>
        <w:rPr>
          <w:b/>
          <w:sz w:val="24"/>
          <w:szCs w:val="24"/>
        </w:rPr>
        <w:t xml:space="preserve">A pajzsmirigy alulműködés (hypothyreosis): </w:t>
      </w:r>
      <w:r>
        <w:rPr>
          <w:sz w:val="24"/>
          <w:szCs w:val="24"/>
        </w:rPr>
        <w:t>Amikor a pajzsmirigyhormon szintje még csak kismértékben tér el a normálistól, a tünetek nem mindig jellegzetesek, így általában nem is tulajdonítunk nekik jelentőséget. Enyhe fáradékonyságon és a koncentrációs képesség romlásán kívül más nem érzékelhető. Komolyabb esetben viszont az anyagcsere lelassul, fáradékonyság jelentkezhet. Az alulműködésnek (hypothyreosis), vagyis a pajzsmirigy alacsonyabb hormontermelésének oka lehet a pajzsmirigy megbetegedése, melynek hátterében állhat gyulladás, a jód hiánya, pajzsmirigyműtét, röntgensugárzás vagy akár gyógyszerek is.</w:t>
      </w:r>
      <w:r>
        <w:rPr>
          <w:b/>
          <w:sz w:val="24"/>
          <w:szCs w:val="24"/>
        </w:rPr>
        <w:t xml:space="preserve"> </w:t>
      </w:r>
    </w:p>
    <w:p w:rsidR="00A44503" w:rsidRDefault="00100EEA">
      <w:pPr>
        <w:pStyle w:val="Norml1"/>
        <w:spacing w:after="280" w:line="240" w:lineRule="auto"/>
        <w:jc w:val="both"/>
      </w:pPr>
      <w:r>
        <w:rPr>
          <w:b/>
          <w:sz w:val="24"/>
          <w:szCs w:val="24"/>
        </w:rPr>
        <w:t>Pajzsmirigy túlműködés:</w:t>
      </w:r>
      <w:r>
        <w:rPr>
          <w:sz w:val="24"/>
          <w:szCs w:val="24"/>
        </w:rPr>
        <w:t xml:space="preserve"> A pajzsmirigy túlműködését a vérben megjelenő TSH receptor elleni antitestek okozzák, amik a pajzsmirigyet fokozott hormontermelésre kényszerítik. Miután a pajzsmirigyhormonok minden szervrendszerre, és az anyagcserére is hatással vannak, a betegség tünetei igen szerteágazóak.</w:t>
      </w:r>
    </w:p>
    <w:p w:rsidR="00A44503" w:rsidRDefault="00100EEA">
      <w:pPr>
        <w:pStyle w:val="Norml1"/>
        <w:spacing w:after="280" w:line="240" w:lineRule="auto"/>
        <w:jc w:val="both"/>
      </w:pPr>
      <w:r>
        <w:rPr>
          <w:sz w:val="24"/>
          <w:szCs w:val="24"/>
        </w:rPr>
        <w:t xml:space="preserve">A pajzsmirigy hormonjainak és az agyalapi mirigy által termelt TSH-nak a meghatározása segít a kórismézésben, de egyetlen hormonérték önmagában nem diagnosztikus értékű! A pajzsmirigy ultrahang vizsgálata fontos vizsgálat, de a betegség pontos diagnózisát önmagában nem biztosítja! Feltétlenül keressünk fel endokrinológus szakorvost!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b/>
          <w:sz w:val="24"/>
          <w:szCs w:val="24"/>
          <w:u w:val="single"/>
        </w:rPr>
        <w:t>Étrend: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A pajzsmirigybetegségek gyógyszeres kezelése mellett a beteg is sokat tehet állapotának javulásáért. Tudatos odafigyeléssel és étrendi változtatásokkal a terápia hatékonysága növelhető.</w:t>
      </w:r>
      <w:r>
        <w:rPr>
          <w:sz w:val="24"/>
          <w:szCs w:val="24"/>
        </w:rPr>
        <w:br/>
        <w:t xml:space="preserve">A megfelelő étrend betartása, az életmódváltás, a rendszeres testmozgás ugyanolyan fontos, mint a gyógyszerek szedése. 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b/>
          <w:sz w:val="24"/>
          <w:szCs w:val="24"/>
          <w:u w:val="single"/>
        </w:rPr>
        <w:t>Étrendi kezelés: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Fontos az egyénre szabott energia bevitel meghatározása!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A nem megfelelő táplálkozási szokások következtében gyakran túlsúly vagy elhízás is kialakul. Ebben az esetben meg kell határozni az elhízás mértékét és az egyén alapanyagcseréjét, majd ezek alapján a napi energia-bevitel mennyiségét.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Fontos tudni, hogy jelentős javulást eredményez már 5-10% súlycsökkenés is a vérzsír-, vércukor-, vérnyomás értékekben. A fogyás mértéke ne legyen nagyobb heti 0,5 - 1 kg-nál (havi 2-4 kg), így elkerülhető az egészségkárosodás és a visszahízás.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- </w:t>
      </w:r>
      <w:r>
        <w:rPr>
          <w:sz w:val="24"/>
          <w:szCs w:val="24"/>
          <w:u w:val="single"/>
        </w:rPr>
        <w:t>Étkezési ritmus kialakítása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A naponta legalább ötször, de akár hatszori étkezés javasolt.  Lehetőleg azonos időpontokban, ülve, nyugodtan, közben ne végezzen semmilyen más tevékenységet (olvasás, tv nézés), hagyjon fel az étkezések közötti nassolással!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- </w:t>
      </w:r>
      <w:r>
        <w:rPr>
          <w:sz w:val="24"/>
          <w:szCs w:val="24"/>
          <w:u w:val="single"/>
        </w:rPr>
        <w:t>Az étrend tápanyag összetétele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Ha túlsúllyal rendelkezünk, akkor az energiatartalom mellett elsősorban a </w:t>
      </w:r>
      <w:r>
        <w:rPr>
          <w:b/>
          <w:i/>
          <w:sz w:val="24"/>
          <w:szCs w:val="24"/>
        </w:rPr>
        <w:t>zsír</w:t>
      </w:r>
      <w:r>
        <w:rPr>
          <w:sz w:val="24"/>
          <w:szCs w:val="24"/>
        </w:rPr>
        <w:t>bevitelt kell szigorúan korlátozni. Zsírszegénységet biztosíthatunk egyrészt a felhasznált élelmiszerek gondos válogatásával, másrészt a konyhatechnológiával. Zsiradék jellemzően a húsokban, húskészítményekben, tejtermékekben található. Teljesen hagyjuk ki az étrendből a zsírban gazdag élelmiszereket. Pl.: szalonna, tepertő, szalámifélék, sertészsír, baromfizsír, zsíros húsok, tejszín, vajkrém, magas zsírtartalmú margarinok, vaj.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lastRenderedPageBreak/>
        <w:t xml:space="preserve">A </w:t>
      </w:r>
      <w:r>
        <w:rPr>
          <w:b/>
          <w:i/>
          <w:sz w:val="24"/>
          <w:szCs w:val="24"/>
        </w:rPr>
        <w:t>fehérje</w:t>
      </w:r>
      <w:r>
        <w:rPr>
          <w:sz w:val="24"/>
          <w:szCs w:val="24"/>
        </w:rPr>
        <w:t xml:space="preserve"> bevitel mértéke az életkornak és az egészségi állapotnak megfelelő legyen. Zsírszegény fehérjeforrások a zsírszegény húsok, - felvágottak, zsírszegény tejtermékek.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Az egészséges táplálkozás irányelveit figyelembe véve fontos az étrend megfelelő </w:t>
      </w:r>
      <w:r>
        <w:rPr>
          <w:b/>
          <w:i/>
          <w:sz w:val="24"/>
          <w:szCs w:val="24"/>
        </w:rPr>
        <w:t>rost</w:t>
      </w:r>
      <w:r>
        <w:rPr>
          <w:sz w:val="24"/>
          <w:szCs w:val="24"/>
        </w:rPr>
        <w:t xml:space="preserve"> és </w:t>
      </w:r>
      <w:r>
        <w:rPr>
          <w:b/>
          <w:i/>
          <w:sz w:val="24"/>
          <w:szCs w:val="24"/>
        </w:rPr>
        <w:t>vitamin</w:t>
      </w:r>
      <w:r>
        <w:rPr>
          <w:sz w:val="24"/>
          <w:szCs w:val="24"/>
        </w:rPr>
        <w:t xml:space="preserve"> tartalma. Előnyben kell részesíteni a rostban gazdag készítményeket pl.: barna kenyér, rozskenyér, teljes kiőrlésű és korpás termékek. A megfelelő rost és folyadék bevitel segíti az emésztést és teltségérzetet biztosít. Az étrend alapját a zöldségek, főzeléknövények, gyümölcsök adják.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Egyes gyümölcs készítmények jelentős szénhidrát tartalommal rendelkeznek pl.: befőttek, méz, lekvárok, gyümölcslevek, aszalt gyümölcs készítmények, ezek fogyasztása nem javasolt.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Kerülendő továbbá minden hozzáadott cukrot tartalmazó élelmiszer pl.: csokoládék, sütemények, cukorkák. Egyes édesítőszerrel készült diabetikus termékek zsírtartalma, így energiatartalma is jelentős, ezért ezek fogyasztása nem javasolt. Pl.: csokoládék, sütemények, kekszek.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szomjoltásra elsősorban ivóvizet ajánlunk, de fogyaszthat mesterséges édesítőszerrel készített teákat, gyógyteákat, limonádét, turmixitalt, frissen préselt gyümölcs- és zöldségleveket, üdítőitalt (light), sőt zsírtalanított üres húslevest, zöldséglevest. Jó tudni, hogy a langyos folyadékok csökkentik az étvágyat, illetve az éhségérzetet. </w:t>
      </w:r>
    </w:p>
    <w:p w:rsidR="00576B6B" w:rsidRDefault="00576B6B">
      <w:pPr>
        <w:pStyle w:val="Norml1"/>
        <w:spacing w:after="0" w:line="240" w:lineRule="auto"/>
        <w:jc w:val="both"/>
        <w:rPr>
          <w:sz w:val="24"/>
          <w:szCs w:val="24"/>
        </w:rPr>
      </w:pPr>
    </w:p>
    <w:p w:rsidR="00576B6B" w:rsidRDefault="00576B6B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Vannak olyan vitaminok és ásványi anyagok, melyek fokozottabb bevitele igen pozitív hatást gyakorolnak a pajzsmirigy működésére. Ilyen az A-vitamin, B12-vitamin, szelén, cink valamint a jód – ám ez utóbbival óvatosan kell bánni, ugyanis vannak olyan pajzsmirigyzavarok, melyekben csak ront a jód. Mindenképp konzultáljon kezelőorvosával! A T3 és a T4 hormonok termeléséhez jódra van szükség, amit étkezés során kis mennyiségben vihetünk be szervezetünkbe. Napi igény 150ug. </w:t>
      </w:r>
    </w:p>
    <w:p w:rsidR="00576B6B" w:rsidRDefault="00576B6B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jódhiány hosszú távon pajzsmirigy-alul működést okoz, aminek kompenzálására a mirigy megnagyobbodik, és jól kitapintható ún. jódhiányos golyva keletkezik. Törekedni kell a megfelelő jód és szelénbevitelre is. </w:t>
      </w:r>
    </w:p>
    <w:p w:rsidR="00576B6B" w:rsidRDefault="00576B6B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Magas jód tartalmú ételek a tengeri halak, elsősorban a foltos tőkehal, fekete tőkehal, lepényhal, kagyló, de a hínár, brokkoli és kesudió is nagy mennyiségben tartalmazza a nyomelemet. Ideális létel lehet a sushi is. A szelén megtalálható</w:t>
      </w:r>
      <w:r w:rsidR="007C4025">
        <w:rPr>
          <w:sz w:val="24"/>
          <w:szCs w:val="24"/>
        </w:rPr>
        <w:t xml:space="preserve"> a sertéshúsban, halban, dióban és a belsőségekben (máj, vese). Az ajánlott napi beviteli érték: 60 mikrogramm. </w:t>
      </w:r>
    </w:p>
    <w:p w:rsidR="007C4025" w:rsidRDefault="007C4025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Korlátozni kell a pajzsmirigy működését gátló ételek bevitelét! </w:t>
      </w:r>
    </w:p>
    <w:p w:rsidR="007C4025" w:rsidRDefault="007C4025">
      <w:pPr>
        <w:pStyle w:val="Norml1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Vannak olyan ételek, melyek támogatják a pajzsmirigy működését és vannak olyan ételek, melyek sajnos gátolják. Ezek az ételek illetve a benne található anyagok ugyanis akadályozzák a jód felvételét. Ilyen pl.: fejes káposzta, kelkáposzta, kelbimbó, retek, szója. 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A megfelelő nyersanyag válogatás mellett fontos a </w:t>
      </w:r>
      <w:r>
        <w:rPr>
          <w:b/>
          <w:sz w:val="24"/>
          <w:szCs w:val="24"/>
        </w:rPr>
        <w:t>megfelelő konyhatechnológia</w:t>
      </w:r>
      <w:r>
        <w:rPr>
          <w:sz w:val="24"/>
          <w:szCs w:val="24"/>
        </w:rPr>
        <w:t xml:space="preserve"> alkalmazása. Zsírszegény ételkészítési technikákat kell alkalmazni: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i/>
          <w:sz w:val="24"/>
          <w:szCs w:val="24"/>
        </w:rPr>
        <w:t>húsoknál:</w:t>
      </w:r>
      <w:r>
        <w:rPr>
          <w:sz w:val="24"/>
          <w:szCs w:val="24"/>
        </w:rPr>
        <w:t xml:space="preserve"> főzés, párolás, aromás párolás, grillezés, roston-, teflonban-, alufóliában-, sütőzacskóban-, cserépedényben sütés, mikrohullámú sütő használata. Csökkentett mennyiségű zsiradék felhasználásával, zsírszegény nyersanyagból készítsék.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i/>
          <w:sz w:val="24"/>
          <w:szCs w:val="24"/>
        </w:rPr>
        <w:t>zöldségeknél, főzelékeknél:</w:t>
      </w:r>
      <w:r>
        <w:rPr>
          <w:sz w:val="24"/>
          <w:szCs w:val="24"/>
        </w:rPr>
        <w:t xml:space="preserve"> leggyakrabban párolni, főzni, nyersen, salátának, párolt zöldköretnek, ritkábban habart vagy rántott főzeléknek készítsék. A salátára kefires, joghurtos öntetet vagy édesítőszerrel készült ecetes öntetet tegyenek, a habarást kefirrel, joghurttal végezzék.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sűrített levesek helyett inkább fogyasszanak egyszerű (rántás nélküli) leveseket. A leves fokozza a jóllakottság érzését.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bő zsiradékban sütést, tejfölös habarást, majonézes öntetet ne alkalmazzanak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Az étrend nem egyhangú és nem íztelen. A megszokott fűszerek, ízesítők használhatóak, viszont fogyókúra esetében célszerű korlátozni a só bevitelt, mivel vizet köt meg a szervezetben, és a vérnyomás emelkedését is elősegítheti.  A csípős fűszerek fokozhatják az étvágyat, használatuk nem javasolt.</w:t>
      </w:r>
    </w:p>
    <w:p w:rsidR="00A44503" w:rsidRDefault="00A44503">
      <w:pPr>
        <w:pStyle w:val="Norml1"/>
        <w:spacing w:after="0" w:line="240" w:lineRule="auto"/>
        <w:jc w:val="both"/>
      </w:pPr>
    </w:p>
    <w:p w:rsidR="009A3172" w:rsidRDefault="009A3172">
      <w:pPr>
        <w:pStyle w:val="Norml1"/>
        <w:spacing w:after="0" w:line="240" w:lineRule="auto"/>
        <w:jc w:val="both"/>
      </w:pPr>
    </w:p>
    <w:p w:rsidR="009A3172" w:rsidRDefault="009A3172">
      <w:pPr>
        <w:pStyle w:val="Norml1"/>
        <w:spacing w:after="0" w:line="240" w:lineRule="auto"/>
        <w:jc w:val="both"/>
      </w:pPr>
    </w:p>
    <w:p w:rsidR="009A3172" w:rsidRDefault="009A3172">
      <w:pPr>
        <w:pStyle w:val="Norml1"/>
        <w:spacing w:after="0" w:line="240" w:lineRule="auto"/>
        <w:jc w:val="both"/>
      </w:pPr>
    </w:p>
    <w:p w:rsidR="00CE3263" w:rsidRDefault="00CE326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lastRenderedPageBreak/>
        <w:t xml:space="preserve">- </w:t>
      </w:r>
      <w:r>
        <w:rPr>
          <w:sz w:val="24"/>
          <w:szCs w:val="24"/>
          <w:u w:val="single"/>
        </w:rPr>
        <w:t xml:space="preserve">Élvezeti szerek: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Fontos megemlíteni az alkohol magas energia értékét és fokozott mértékben történő fogyasztásuk a testsúly nemkívánatos gyarapodását is eredményezheti. </w:t>
      </w: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>Lehetőség szerint magunk készítsük ételeinket és mellőzzük a készételeket, bizonytalan összetételük és elkészítésük miatt. Mindig alacsony zsírtartalmú élelmiszereket válasszunk (a csomagoláson feltüntetik a tápanyag összetételt).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b/>
          <w:sz w:val="24"/>
          <w:szCs w:val="24"/>
          <w:u w:val="single"/>
        </w:rPr>
        <w:t xml:space="preserve">Gyakorlati tanácsok: 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esti étkezés kalória tartalma alacsony legyen, mert az anyagcsere az esti időszakban lassabb; utolsó étkezés időpontja kb.: 17-18 óra 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„divatos” diétás programok kerülése (egyoldalú tápanyagbevitel)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napi 20 kcal többlet bevitele 1 év alatt 1 kg súlyfelesleget eredményez!!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ne tegye ki az összes ételt az asztalra, kis tányérra szervírozzon, ne vegyen 2x, alaposan rágja meg a falatokat, tüntesse el a nassolnivalókat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soha ne menjen éhesen vásárolni, készítsen listát a vásárlandó termékekről, figyeljék a termékek energia-, zsír-, cukortartalmát, és az alacsonyabb értéket tartalmazót válasszák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hagyományos „magyaros” ételek is elkészíthetők zsírszegény nyersanyagokból, kevesebb zsiradék felhasználásával  </w:t>
      </w:r>
    </w:p>
    <w:p w:rsidR="00A44503" w:rsidRDefault="00100EEA">
      <w:pPr>
        <w:pStyle w:val="Norml1"/>
        <w:numPr>
          <w:ilvl w:val="0"/>
          <w:numId w:val="1"/>
        </w:numPr>
        <w:spacing w:after="0"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az étrend megfelelő kialakításához szükséges: tápanyagtáblázat használata, konyhai és személymérleg használata, esetleg étkezési napló vezetése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b/>
          <w:sz w:val="24"/>
          <w:szCs w:val="24"/>
          <w:u w:val="single"/>
        </w:rPr>
        <w:t>Mozgás:</w:t>
      </w:r>
    </w:p>
    <w:p w:rsidR="00A44503" w:rsidRDefault="00A44503">
      <w:pPr>
        <w:pStyle w:val="Norml1"/>
        <w:spacing w:after="0" w:line="240" w:lineRule="auto"/>
        <w:jc w:val="both"/>
      </w:pPr>
    </w:p>
    <w:p w:rsidR="00A44503" w:rsidRDefault="00100EEA">
      <w:pPr>
        <w:pStyle w:val="Norml1"/>
        <w:spacing w:after="0" w:line="240" w:lineRule="auto"/>
        <w:jc w:val="both"/>
      </w:pPr>
      <w:r>
        <w:rPr>
          <w:sz w:val="24"/>
          <w:szCs w:val="24"/>
        </w:rPr>
        <w:t xml:space="preserve">Jelentős szerepe van a súlycsökkenésben, majd a testsúly megtartásában. A fogyókúra első napjától ajánlott a mozgásprogram elkezdése. Segítségével a zsírszövet csökken, míg az izomszövet nő, fokozza az anyagcserét. A mozgás elsősorban a triglicerid szintjének csökkenését és a „védő” HDL koleszterin szintjének növekedését segíti elő. Mindemellett a testi-lelki kiegyensúlyozottságra való törekvés mindennapi eszköze. </w:t>
      </w:r>
    </w:p>
    <w:p w:rsidR="00A44503" w:rsidRDefault="00A44503">
      <w:pPr>
        <w:pStyle w:val="Norml1"/>
        <w:spacing w:after="0" w:line="240" w:lineRule="auto"/>
      </w:pPr>
    </w:p>
    <w:p w:rsidR="00A44503" w:rsidRDefault="00A44503">
      <w:pPr>
        <w:pStyle w:val="Norml1"/>
        <w:spacing w:after="0" w:line="240" w:lineRule="auto"/>
      </w:pPr>
    </w:p>
    <w:p w:rsidR="00A44503" w:rsidRDefault="00A44503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9A3172" w:rsidRDefault="009A3172">
      <w:pPr>
        <w:pStyle w:val="Norml1"/>
        <w:spacing w:after="0" w:line="240" w:lineRule="auto"/>
      </w:pPr>
    </w:p>
    <w:p w:rsidR="00CE3263" w:rsidRDefault="00CE3263">
      <w:pPr>
        <w:pStyle w:val="Norml1"/>
        <w:spacing w:after="0" w:line="240" w:lineRule="auto"/>
      </w:pPr>
    </w:p>
    <w:p w:rsidR="00CE3263" w:rsidRDefault="00CE3263">
      <w:pPr>
        <w:pStyle w:val="Norml1"/>
        <w:spacing w:after="0" w:line="240" w:lineRule="auto"/>
      </w:pPr>
    </w:p>
    <w:p w:rsidR="006D6DD6" w:rsidRDefault="006D6DD6">
      <w:pPr>
        <w:pStyle w:val="Norml1"/>
        <w:spacing w:after="0" w:line="240" w:lineRule="auto"/>
      </w:pPr>
    </w:p>
    <w:p w:rsidR="00A44503" w:rsidRDefault="00A44503">
      <w:pPr>
        <w:pStyle w:val="Norml1"/>
        <w:spacing w:after="0" w:line="240" w:lineRule="auto"/>
      </w:pPr>
    </w:p>
    <w:p w:rsidR="00A44503" w:rsidRDefault="00100EEA">
      <w:pPr>
        <w:pStyle w:val="Norml1"/>
        <w:spacing w:after="0" w:line="240" w:lineRule="auto"/>
        <w:jc w:val="center"/>
      </w:pPr>
      <w:r>
        <w:rPr>
          <w:b/>
          <w:sz w:val="24"/>
          <w:szCs w:val="24"/>
        </w:rPr>
        <w:lastRenderedPageBreak/>
        <w:t xml:space="preserve">Nyersanyag válogatás </w:t>
      </w:r>
    </w:p>
    <w:tbl>
      <w:tblPr>
        <w:tblStyle w:val="a"/>
        <w:tblW w:w="1028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959"/>
        <w:gridCol w:w="4678"/>
      </w:tblGrid>
      <w:tr w:rsidR="00A44503" w:rsidTr="006D6DD6">
        <w:tc>
          <w:tcPr>
            <w:tcW w:w="4644" w:type="dxa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Ajánlott</w:t>
            </w:r>
          </w:p>
        </w:tc>
        <w:tc>
          <w:tcPr>
            <w:tcW w:w="5637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Kerülendő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Cereáliák és sütőipari termékek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Graham-liszt, zabliszt, rozsliszt, búzaliszt, teljeskiőrlésű liszt, búzakorpa, zabkorpa, zabpehely, köles, kukoricaliszt, rizs, barna rizs, durum tészta, barna tészta </w:t>
            </w:r>
          </w:p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rozskenyér, korpás kenyér, teljes kiőrlésű kenyér, korpás zsemle és - kifli, rozsos zsemle és – kifli, natúr müzli, Abonett, Ham-let, Korpovit keksz, pászka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fehérkenyér, babapiskóta, édes, sós kekszek, száraztészta (4-6-8 tojásos), magas zsírtartalmú tészták és sütemények (hájas-, vajas-, tepertős), Fornetti jellegű sütemények, tejszínes vagy vajas krémmel töltött sütemények, ropi, Chips, csokis müzli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 xml:space="preserve">Húsok, belsőségek 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sovány húsok: sertés – karaj, comb; marha – fehérpecsenye, felsál; borjú, bárány, csirke, pulyka, fácán, vadhús, galamb, nyúl, zsírszegény részei bőr nélkül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zsíros húsok: oldalas, tarja, dagadó, csülök, birka, hízott baromfi (kacsa, liba), belsőségek</w:t>
            </w:r>
          </w:p>
          <w:p w:rsidR="00A44503" w:rsidRDefault="00A44503">
            <w:pPr>
              <w:pStyle w:val="Norml1"/>
              <w:spacing w:after="0" w:line="240" w:lineRule="auto"/>
              <w:jc w:val="both"/>
            </w:pP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Húskészítmények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 w:rsidP="00EA617F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zsírszegény felvágottak (20-25 % zsírtartalom alatt): gépsonka, sonkaszalámi, csirke-, pulyka-, és sertéssonka, pulykajava, rakott nyelv, Zala, baromfi- és sertés párizsi, virsli</w:t>
            </w:r>
            <w:bookmarkStart w:id="0" w:name="_GoBack"/>
            <w:bookmarkEnd w:id="0"/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zsíros, fűszeres felvágottak: Olasz, Vadász, Fokhagymás, Mortadella, Turista; szalámifélék, hurka, kolbászok, debreceni, disznósajt, paraszt sonka, füstölt, pácolt készítmények, kenőmájas, májkrém, szalonna, tepertő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Halak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tonhal, busa, heck, fogas, harcsa, keszeg, pisztráng, szardínia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</w:pPr>
            <w:r>
              <w:rPr>
                <w:sz w:val="24"/>
                <w:szCs w:val="24"/>
              </w:rPr>
              <w:t>ponty, lazac, angolna, olajos halak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Zsiradékok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i/>
                <w:sz w:val="24"/>
                <w:szCs w:val="24"/>
              </w:rPr>
              <w:t>csökkentett mennyiségben</w:t>
            </w:r>
            <w:r>
              <w:rPr>
                <w:sz w:val="24"/>
                <w:szCs w:val="24"/>
              </w:rPr>
              <w:t>: növényi olajok (napraforgó-, repce-, olíva-, kukorica-, szójaolaj), zsírszegény (light) margarinok és vajkrémek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állati eredetű zsiradékok (sertés- és baromfizsír), vaj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Tojás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Heti 1-2 db egész tojás ételkészítéshez felhasználható. A tojásfehérje nagyobb mennyiségben is fogyasztható.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Tojássárgája nagyobb mennyiségben, egész tojás önálló ételként elkészítve.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Tej, tejtermékek</w:t>
            </w:r>
          </w:p>
        </w:tc>
      </w:tr>
      <w:tr w:rsidR="00A44503" w:rsidTr="006D6DD6">
        <w:trPr>
          <w:trHeight w:val="1820"/>
        </w:trPr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1,5 % zsírtartalmú tej, tejeskávé, aludttej, joghurt, kefir, 0% gyümölcs joghurt, sovány sajtok (Óvári, Tolnai sovány, Köményes, Tenkes, Túra), zsírszegény túró</w:t>
            </w:r>
          </w:p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Tejfölt joghurttal helyettesíthetjük, ha nem jó, akkor a 12%-os változatot válasszuk.</w:t>
            </w:r>
          </w:p>
        </w:tc>
        <w:tc>
          <w:tcPr>
            <w:tcW w:w="4678" w:type="dxa"/>
          </w:tcPr>
          <w:p w:rsidR="006D6DD6" w:rsidRPr="009A3172" w:rsidRDefault="00100EEA">
            <w:pPr>
              <w:pStyle w:val="Norml1"/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tejszín, tejföl, magasabb zsírtartalmú sajtok (25-30% zsírtartalom felett): Parenyica, Ementáli, Parmezán, Edami, Trappista, Camembert, Márvány sajt, Karaván, Mozzarella, juhtúró, 1,5 %-nál magasabb zsírtartalmú tej, házi tej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6D6DD6" w:rsidRDefault="006D6DD6" w:rsidP="009A3172">
            <w:pPr>
              <w:pStyle w:val="Norml1"/>
              <w:spacing w:after="0" w:line="240" w:lineRule="auto"/>
              <w:rPr>
                <w:b/>
                <w:sz w:val="24"/>
                <w:szCs w:val="24"/>
              </w:rPr>
            </w:pPr>
          </w:p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Zöldség és főzelékfélék</w:t>
            </w:r>
          </w:p>
        </w:tc>
      </w:tr>
      <w:tr w:rsidR="00A44503" w:rsidTr="006D6DD6">
        <w:trPr>
          <w:trHeight w:val="1900"/>
        </w:trPr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burgonya, brokkoli, sárgarépa, cékla, fehérrépa, kapor, fejes saláta, tök, paraj, padlizsán, cukkíni, patisszon, sütőtök, zöldbab, zöldborsó, karfiol, karalábé, hagymafélék, paradicsom, paprika, gombák, uborka, sóska, paraj, kukorica, </w:t>
            </w:r>
            <w:r w:rsidR="00CE3263">
              <w:rPr>
                <w:sz w:val="24"/>
                <w:szCs w:val="24"/>
              </w:rPr>
              <w:t>stb.</w:t>
            </w:r>
          </w:p>
        </w:tc>
        <w:tc>
          <w:tcPr>
            <w:tcW w:w="4678" w:type="dxa"/>
          </w:tcPr>
          <w:p w:rsidR="00A44503" w:rsidRDefault="007C4025">
            <w:pPr>
              <w:pStyle w:val="Norml1"/>
              <w:spacing w:after="0" w:line="240" w:lineRule="auto"/>
              <w:jc w:val="both"/>
            </w:pPr>
            <w:r>
              <w:t>fejes káposzta, kelbimbó, retek, szója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Szárazhüvelyesek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szárazbab, sárgaborsó, lencse, szója (Tofu), </w:t>
            </w:r>
          </w:p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5-10 dkg mennyiségben, inkább salátának, </w:t>
            </w:r>
          </w:p>
          <w:p w:rsidR="00A44503" w:rsidRDefault="00100EEA">
            <w:pPr>
              <w:pStyle w:val="Norml1"/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leves, főzelék formájában zsírszegényen elkészítve</w:t>
            </w:r>
          </w:p>
          <w:p w:rsidR="00CE3263" w:rsidRDefault="00CE3263">
            <w:pPr>
              <w:pStyle w:val="Norml1"/>
              <w:spacing w:after="0" w:line="240" w:lineRule="auto"/>
              <w:jc w:val="both"/>
            </w:pPr>
          </w:p>
        </w:tc>
        <w:tc>
          <w:tcPr>
            <w:tcW w:w="4678" w:type="dxa"/>
          </w:tcPr>
          <w:p w:rsidR="00A44503" w:rsidRDefault="00A44503">
            <w:pPr>
              <w:pStyle w:val="Norml1"/>
              <w:spacing w:after="0" w:line="240" w:lineRule="auto"/>
            </w:pP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Gyümölcsök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alma, őszibarack, sárgabarack, meggy, cseresznye, birsalma, nektarin, görögdinnye, málna, eper, piros ribizli, egres, kivi, narancs, mandarin, körte, szilva, ananász, papaya, stb., friss vagy mirelit formában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a grapefruit, feketeribizli, áfonya bizonyos gyógyszerek szedése esetében nem ajánlott</w:t>
            </w:r>
          </w:p>
          <w:p w:rsidR="00A44503" w:rsidRDefault="00A44503">
            <w:pPr>
              <w:pStyle w:val="Norml1"/>
              <w:spacing w:after="0" w:line="240" w:lineRule="auto"/>
            </w:pP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Gyümölcskészítmények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cukormentes gyümölcslevek, natúr zöldség- és gyümölcs-présnedvek (mesterséges édesítőszerrel elkészítve)</w:t>
            </w: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cukrozott befőttek és lekvárok, dzsem, cukrozott gyümölcslevek, aszalt gyümölcsök (mazsola, aszalt szilva), konzervek</w:t>
            </w:r>
          </w:p>
        </w:tc>
      </w:tr>
      <w:tr w:rsidR="00A44503" w:rsidTr="006D6DD6">
        <w:tc>
          <w:tcPr>
            <w:tcW w:w="10281" w:type="dxa"/>
            <w:gridSpan w:val="3"/>
            <w:tcBorders>
              <w:right w:val="nil"/>
            </w:tcBorders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Olajos magvak</w:t>
            </w:r>
          </w:p>
        </w:tc>
      </w:tr>
      <w:tr w:rsidR="00A44503" w:rsidTr="006D6DD6">
        <w:tc>
          <w:tcPr>
            <w:tcW w:w="10281" w:type="dxa"/>
            <w:gridSpan w:val="3"/>
            <w:tcBorders>
              <w:right w:val="nil"/>
            </w:tcBorders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sótlan formában, minimális mennyiségben ajánlott (2-3 dkg/nap)</w:t>
            </w:r>
          </w:p>
        </w:tc>
      </w:tr>
      <w:tr w:rsidR="00A44503" w:rsidTr="006D6DD6">
        <w:tc>
          <w:tcPr>
            <w:tcW w:w="10281" w:type="dxa"/>
            <w:gridSpan w:val="3"/>
          </w:tcPr>
          <w:p w:rsidR="00A44503" w:rsidRDefault="00100EEA">
            <w:pPr>
              <w:pStyle w:val="Norml1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Egyéb</w:t>
            </w:r>
          </w:p>
        </w:tc>
      </w:tr>
      <w:tr w:rsidR="00A44503" w:rsidTr="006D6DD6">
        <w:tc>
          <w:tcPr>
            <w:tcW w:w="5603" w:type="dxa"/>
            <w:gridSpan w:val="2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tea, napi 1 adag kávé, szénsavas és szénsavmentes ásványvíz, mustár, ketchup, zöldfűszerek</w:t>
            </w:r>
          </w:p>
          <w:p w:rsidR="00A44503" w:rsidRDefault="00A44503">
            <w:pPr>
              <w:pStyle w:val="Norml1"/>
              <w:spacing w:after="0" w:line="240" w:lineRule="auto"/>
              <w:jc w:val="both"/>
            </w:pPr>
          </w:p>
        </w:tc>
        <w:tc>
          <w:tcPr>
            <w:tcW w:w="4678" w:type="dxa"/>
          </w:tcPr>
          <w:p w:rsidR="00A44503" w:rsidRDefault="00100EEA">
            <w:pPr>
              <w:pStyle w:val="Norml1"/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cukor, méz, cukorral édesített üdítők, alkoholos italok, majonéz, jégkrém, fagylalt, tejcsokoládé, csípős fűszerek (chili, curry, csípős paprika, torma)</w:t>
            </w:r>
          </w:p>
        </w:tc>
      </w:tr>
    </w:tbl>
    <w:p w:rsidR="00A44503" w:rsidRDefault="00A44503">
      <w:pPr>
        <w:pStyle w:val="Norml1"/>
        <w:spacing w:after="0" w:line="240" w:lineRule="auto"/>
      </w:pPr>
    </w:p>
    <w:p w:rsidR="00A44503" w:rsidRDefault="00100EEA">
      <w:pPr>
        <w:pStyle w:val="Norml1"/>
        <w:spacing w:after="120" w:line="240" w:lineRule="auto"/>
      </w:pPr>
      <w:r>
        <w:rPr>
          <w:sz w:val="24"/>
          <w:szCs w:val="24"/>
        </w:rPr>
        <w:t xml:space="preserve">Készítette: </w:t>
      </w:r>
      <w:r>
        <w:rPr>
          <w:sz w:val="24"/>
          <w:szCs w:val="24"/>
        </w:rPr>
        <w:tab/>
        <w:t>Lada Szilvia -</w:t>
      </w:r>
      <w:r>
        <w:rPr>
          <w:sz w:val="24"/>
          <w:szCs w:val="24"/>
        </w:rPr>
        <w:tab/>
        <w:t>Dietetikus</w:t>
      </w:r>
    </w:p>
    <w:p w:rsidR="00A44503" w:rsidRDefault="00A44503">
      <w:pPr>
        <w:pStyle w:val="Norml1"/>
        <w:spacing w:after="120" w:line="240" w:lineRule="auto"/>
        <w:ind w:left="283"/>
        <w:jc w:val="center"/>
      </w:pPr>
    </w:p>
    <w:p w:rsidR="00A44503" w:rsidRDefault="00A44503">
      <w:pPr>
        <w:pStyle w:val="Norml1"/>
      </w:pPr>
    </w:p>
    <w:sectPr w:rsidR="00A44503" w:rsidSect="009A3172">
      <w:pgSz w:w="11906" w:h="16838"/>
      <w:pgMar w:top="720" w:right="720" w:bottom="720" w:left="720" w:header="708" w:footer="708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012" w:rsidRDefault="006D0012" w:rsidP="00A44503">
      <w:pPr>
        <w:spacing w:after="0" w:line="240" w:lineRule="auto"/>
      </w:pPr>
      <w:r>
        <w:separator/>
      </w:r>
    </w:p>
  </w:endnote>
  <w:endnote w:type="continuationSeparator" w:id="0">
    <w:p w:rsidR="006D0012" w:rsidRDefault="006D0012" w:rsidP="00A44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012" w:rsidRDefault="006D0012" w:rsidP="00A44503">
      <w:pPr>
        <w:spacing w:after="0" w:line="240" w:lineRule="auto"/>
      </w:pPr>
      <w:r>
        <w:separator/>
      </w:r>
    </w:p>
  </w:footnote>
  <w:footnote w:type="continuationSeparator" w:id="0">
    <w:p w:rsidR="006D0012" w:rsidRDefault="006D0012" w:rsidP="00A44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51799"/>
    <w:multiLevelType w:val="multilevel"/>
    <w:tmpl w:val="B20CFC30"/>
    <w:lvl w:ilvl="0">
      <w:numFmt w:val="bullet"/>
      <w:lvlText w:val="-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503"/>
    <w:rsid w:val="0005710C"/>
    <w:rsid w:val="00100EEA"/>
    <w:rsid w:val="00576B6B"/>
    <w:rsid w:val="006D0012"/>
    <w:rsid w:val="006D6DD6"/>
    <w:rsid w:val="0070712A"/>
    <w:rsid w:val="007703FE"/>
    <w:rsid w:val="007C4025"/>
    <w:rsid w:val="009A3172"/>
    <w:rsid w:val="00A44503"/>
    <w:rsid w:val="00CE3263"/>
    <w:rsid w:val="00EA617F"/>
    <w:rsid w:val="00FF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83363C-D796-4482-9629-B3E18FAF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1"/>
    <w:next w:val="Norml1"/>
    <w:rsid w:val="00A44503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Cmsor2">
    <w:name w:val="heading 2"/>
    <w:basedOn w:val="Norml1"/>
    <w:next w:val="Norml1"/>
    <w:rsid w:val="00A44503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Cmsor3">
    <w:name w:val="heading 3"/>
    <w:basedOn w:val="Norml1"/>
    <w:next w:val="Norml1"/>
    <w:rsid w:val="00A44503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Cmsor4">
    <w:name w:val="heading 4"/>
    <w:basedOn w:val="Norml1"/>
    <w:next w:val="Norml1"/>
    <w:rsid w:val="00A44503"/>
    <w:pPr>
      <w:keepNext/>
      <w:keepLines/>
      <w:spacing w:before="240" w:after="60"/>
      <w:outlineLvl w:val="3"/>
    </w:pPr>
    <w:rPr>
      <w:b/>
      <w:sz w:val="28"/>
      <w:szCs w:val="28"/>
    </w:rPr>
  </w:style>
  <w:style w:type="paragraph" w:styleId="Cmsor5">
    <w:name w:val="heading 5"/>
    <w:basedOn w:val="Norml1"/>
    <w:next w:val="Norml1"/>
    <w:rsid w:val="00A44503"/>
    <w:pPr>
      <w:keepNext/>
      <w:keepLines/>
      <w:spacing w:before="240" w:after="60"/>
      <w:outlineLvl w:val="4"/>
    </w:pPr>
    <w:rPr>
      <w:b/>
      <w:i/>
      <w:sz w:val="26"/>
      <w:szCs w:val="26"/>
    </w:rPr>
  </w:style>
  <w:style w:type="paragraph" w:styleId="Cmsor6">
    <w:name w:val="heading 6"/>
    <w:basedOn w:val="Norml1"/>
    <w:next w:val="Norml1"/>
    <w:rsid w:val="00A44503"/>
    <w:pPr>
      <w:keepNext/>
      <w:keepLines/>
      <w:spacing w:before="240" w:after="60"/>
      <w:outlineLvl w:val="5"/>
    </w:pPr>
    <w:rPr>
      <w:b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l1">
    <w:name w:val="Normál1"/>
    <w:rsid w:val="00A44503"/>
  </w:style>
  <w:style w:type="table" w:customStyle="1" w:styleId="TableNormal">
    <w:name w:val="Table Normal"/>
    <w:rsid w:val="00A4450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1"/>
    <w:next w:val="Norml1"/>
    <w:rsid w:val="00A44503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lcm">
    <w:name w:val="Subtitle"/>
    <w:basedOn w:val="Norml1"/>
    <w:next w:val="Norml1"/>
    <w:rsid w:val="00A44503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table" w:customStyle="1" w:styleId="a">
    <w:basedOn w:val="TableNormal"/>
    <w:rsid w:val="00A44503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9A31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A3172"/>
  </w:style>
  <w:style w:type="paragraph" w:styleId="llb">
    <w:name w:val="footer"/>
    <w:basedOn w:val="Norml"/>
    <w:link w:val="llbChar"/>
    <w:uiPriority w:val="99"/>
    <w:unhideWhenUsed/>
    <w:rsid w:val="009A31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A3172"/>
  </w:style>
  <w:style w:type="paragraph" w:styleId="Buborkszveg">
    <w:name w:val="Balloon Text"/>
    <w:basedOn w:val="Norml"/>
    <w:link w:val="BuborkszvegChar"/>
    <w:uiPriority w:val="99"/>
    <w:semiHidden/>
    <w:unhideWhenUsed/>
    <w:rsid w:val="009A3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A31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1590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lada_szilvia</dc:creator>
  <cp:lastModifiedBy>SZTE</cp:lastModifiedBy>
  <cp:revision>5</cp:revision>
  <cp:lastPrinted>2021-01-12T10:15:00Z</cp:lastPrinted>
  <dcterms:created xsi:type="dcterms:W3CDTF">2021-01-07T12:13:00Z</dcterms:created>
  <dcterms:modified xsi:type="dcterms:W3CDTF">2022-01-04T09:46:00Z</dcterms:modified>
</cp:coreProperties>
</file>