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225ab411e68cc67ad22875de7d1844c2bfab33c"/>
    <w:p>
      <w:pPr>
        <w:pStyle w:val="Heading1"/>
      </w:pPr>
      <w:r>
        <w:t xml:space="preserve">A.S.D. Arcieri del Mare — Relazione sull’attività 2015-2026</w:t>
      </w:r>
    </w:p>
    <w:p>
      <w:pPr>
        <w:pStyle w:val="FirstParagraph"/>
      </w:pPr>
      <w:r>
        <w:t xml:space="preserve">Termoli (CB) · Codice FITARCO 14022</w:t>
      </w:r>
    </w:p>
    <w:bookmarkStart w:id="20" w:name="sintesi"/>
    <w:p>
      <w:pPr>
        <w:pStyle w:val="Heading2"/>
      </w:pPr>
      <w:r>
        <w:t xml:space="preserve">Sintesi</w:t>
      </w:r>
    </w:p>
    <w:p>
      <w:pPr>
        <w:pStyle w:val="FirstParagraph"/>
      </w:pPr>
      <w:r>
        <w:t xml:space="preserve">Fra il 3 gennaio 2015 e il 2 agosto 2026 gli Arcieri del Mare hanno preso parte a 310 gare del calendario federale, con 1.180 presenze individuali e 91 partecipazioni a squadre, raccogliendo 792 medaglie. A queste si aggiungono 42 presenze in 22 manifestazioni nazionali disputate con la rappresentativa regionale, dove l’atleta gareggia per il Molise e non per la società.</w:t>
      </w:r>
    </w:p>
    <w:p>
      <w:pPr>
        <w:pStyle w:val="BodyText"/>
      </w:pPr>
      <w:r>
        <w:t xml:space="preserve">Nello stesso periodo la società ha organizzato 20 gare a calendario FITARCO, che hanno portato 964 partecipazioni complessive, di cui 749 di atleti di altre società, e 232 presenze di club affiliati.</w:t>
      </w:r>
    </w:p>
    <w:bookmarkEnd w:id="20"/>
    <w:bookmarkStart w:id="24" w:name="lattività-agonistica"/>
    <w:p>
      <w:pPr>
        <w:pStyle w:val="Heading2"/>
      </w:pPr>
      <w:r>
        <w:t xml:space="preserve">1. L’attività agonistica</w:t>
      </w:r>
    </w:p>
    <w:p>
      <w:pPr>
        <w:pStyle w:val="FirstParagraph"/>
      </w:pPr>
      <w:r>
        <w:t xml:space="preserve">Gli Arcieri del Mare gareggiano nelle divisioni riconosciute dalla federazione: arco olimpico, arco nudo, compound e longbow. L’attività si svolge nelle due stagioni indoor e outdoor, su calendari interregionali, nazionali e giovanili.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Indicatore</w:t>
            </w:r>
          </w:p>
        </w:tc>
        <w:tc>
          <w:tcPr/>
          <w:p>
            <w:pPr>
              <w:pStyle w:val="Compact"/>
              <w:jc w:val="right"/>
            </w:pPr>
            <w:r>
              <w:t xml:space="preserve">2015-2026</w:t>
            </w:r>
          </w:p>
        </w:tc>
      </w:tr>
      <w:tr>
        <w:tc>
          <w:tcPr/>
          <w:p>
            <w:pPr>
              <w:pStyle w:val="Compact"/>
              <w:jc w:val="left"/>
            </w:pPr>
            <w:r>
              <w:t xml:space="preserve">Gare disputate</w:t>
            </w:r>
          </w:p>
        </w:tc>
        <w:tc>
          <w:tcPr/>
          <w:p>
            <w:pPr>
              <w:pStyle w:val="Compact"/>
              <w:jc w:val="right"/>
            </w:pPr>
            <w:r>
              <w:t xml:space="preserve">310</w:t>
            </w:r>
          </w:p>
        </w:tc>
      </w:tr>
      <w:tr>
        <w:tc>
          <w:tcPr/>
          <w:p>
            <w:pPr>
              <w:pStyle w:val="Compact"/>
              <w:jc w:val="left"/>
            </w:pPr>
            <w:r>
              <w:t xml:space="preserve">Presenze individuali</w:t>
            </w:r>
          </w:p>
        </w:tc>
        <w:tc>
          <w:tcPr/>
          <w:p>
            <w:pPr>
              <w:pStyle w:val="Compact"/>
              <w:jc w:val="right"/>
            </w:pPr>
            <w:r>
              <w:t xml:space="preserve">1.180</w:t>
            </w:r>
          </w:p>
        </w:tc>
      </w:tr>
      <w:tr>
        <w:tc>
          <w:tcPr/>
          <w:p>
            <w:pPr>
              <w:pStyle w:val="Compact"/>
              <w:jc w:val="left"/>
            </w:pPr>
            <w:r>
              <w:t xml:space="preserve">Partecipazioni a squadre</w:t>
            </w:r>
          </w:p>
        </w:tc>
        <w:tc>
          <w:tcPr/>
          <w:p>
            <w:pPr>
              <w:pStyle w:val="Compact"/>
              <w:jc w:val="right"/>
            </w:pPr>
            <w:r>
              <w:t xml:space="preserve">91</w:t>
            </w:r>
          </w:p>
        </w:tc>
      </w:tr>
      <w:tr>
        <w:tc>
          <w:tcPr/>
          <w:p>
            <w:pPr>
              <w:pStyle w:val="Compact"/>
              <w:jc w:val="left"/>
            </w:pPr>
            <w:r>
              <w:t xml:space="preserve">Atleti che hanno gareggiato</w:t>
            </w:r>
          </w:p>
        </w:tc>
        <w:tc>
          <w:tcPr/>
          <w:p>
            <w:pPr>
              <w:pStyle w:val="Compact"/>
              <w:jc w:val="right"/>
            </w:pPr>
            <w:r>
              <w:t xml:space="preserve">59</w:t>
            </w:r>
          </w:p>
        </w:tc>
      </w:tr>
      <w:tr>
        <w:tc>
          <w:tcPr/>
          <w:p>
            <w:pPr>
              <w:pStyle w:val="Compact"/>
              <w:jc w:val="left"/>
            </w:pPr>
            <w:r>
              <w:t xml:space="preserve">Regioni raggiunte</w:t>
            </w:r>
          </w:p>
        </w:tc>
        <w:tc>
          <w:tcPr/>
          <w:p>
            <w:pPr>
              <w:pStyle w:val="Compact"/>
              <w:jc w:val="right"/>
            </w:pPr>
            <w:r>
              <w:t xml:space="preserve">13 accertate</w:t>
            </w:r>
          </w:p>
        </w:tc>
      </w:tr>
    </w:tbl>
    <w:p>
      <w:pPr>
        <w:pStyle w:val="BodyText"/>
      </w:pPr>
      <w:r>
        <w:t xml:space="preserve">Le regioni sono ricavate dalla provincia della sede di gara: 265 gare su 310 la riportano, per 45 il campo è vuoto nelle classifiche di origine, quindi 13 è un minimo accertato e non un totale.</w:t>
      </w:r>
    </w:p>
    <w:p>
      <w:pPr>
        <w:pStyle w:val="BodyText"/>
      </w:pPr>
      <w:r>
        <w:t xml:space="preserve">Il rendimento sportivo è documentato dalle classifiche ufficiali della federazione. La posizione è quella assegnata dentro la classe, cioè divisione e categoria d’età insieme, che è il gruppo con cui si gareggia davvero; dove la gara prevede la fase a eliminazione diretta vale la posizione finale dopo il tabellone.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Medaglie</w:t>
            </w:r>
          </w:p>
        </w:tc>
        <w:tc>
          <w:tcPr/>
          <w:p>
            <w:pPr>
              <w:pStyle w:val="Compact"/>
              <w:jc w:val="right"/>
            </w:pPr>
            <w:r>
              <w:t xml:space="preserve">Oro</w:t>
            </w:r>
          </w:p>
        </w:tc>
        <w:tc>
          <w:tcPr/>
          <w:p>
            <w:pPr>
              <w:pStyle w:val="Compact"/>
              <w:jc w:val="right"/>
            </w:pPr>
            <w:r>
              <w:t xml:space="preserve">Argento</w:t>
            </w:r>
          </w:p>
        </w:tc>
        <w:tc>
          <w:tcPr/>
          <w:p>
            <w:pPr>
              <w:pStyle w:val="Compact"/>
              <w:jc w:val="right"/>
            </w:pPr>
            <w:r>
              <w:t xml:space="preserve">Bronzo</w:t>
            </w:r>
          </w:p>
        </w:tc>
        <w:tc>
          <w:tcPr/>
          <w:p>
            <w:pPr>
              <w:pStyle w:val="Compact"/>
              <w:jc w:val="right"/>
            </w:pPr>
            <w:r>
              <w:t xml:space="preserve">Totale</w:t>
            </w:r>
          </w:p>
        </w:tc>
      </w:tr>
      <w:tr>
        <w:tc>
          <w:tcPr/>
          <w:p>
            <w:pPr>
              <w:pStyle w:val="Compact"/>
              <w:jc w:val="left"/>
            </w:pPr>
            <w:r>
              <w:t xml:space="preserve">Individuali</w:t>
            </w:r>
          </w:p>
        </w:tc>
        <w:tc>
          <w:tcPr/>
          <w:p>
            <w:pPr>
              <w:pStyle w:val="Compact"/>
              <w:jc w:val="right"/>
            </w:pPr>
            <w:r>
              <w:t xml:space="preserve">294</w:t>
            </w:r>
          </w:p>
        </w:tc>
        <w:tc>
          <w:tcPr/>
          <w:p>
            <w:pPr>
              <w:pStyle w:val="Compact"/>
              <w:jc w:val="right"/>
            </w:pPr>
            <w:r>
              <w:t xml:space="preserve">224</w:t>
            </w:r>
          </w:p>
        </w:tc>
        <w:tc>
          <w:tcPr/>
          <w:p>
            <w:pPr>
              <w:pStyle w:val="Compact"/>
              <w:jc w:val="right"/>
            </w:pPr>
            <w:r>
              <w:t xml:space="preserve">185</w:t>
            </w:r>
          </w:p>
        </w:tc>
        <w:tc>
          <w:tcPr/>
          <w:p>
            <w:pPr>
              <w:pStyle w:val="Compact"/>
              <w:jc w:val="right"/>
            </w:pPr>
            <w:r>
              <w:t xml:space="preserve">703</w:t>
            </w:r>
          </w:p>
        </w:tc>
      </w:tr>
      <w:tr>
        <w:tc>
          <w:tcPr/>
          <w:p>
            <w:pPr>
              <w:pStyle w:val="Compact"/>
              <w:jc w:val="left"/>
            </w:pPr>
            <w:r>
              <w:t xml:space="preserve">A squadre</w:t>
            </w:r>
          </w:p>
        </w:tc>
        <w:tc>
          <w:tcPr/>
          <w:p>
            <w:pPr>
              <w:pStyle w:val="Compact"/>
              <w:jc w:val="right"/>
            </w:pPr>
            <w:r>
              <w:t xml:space="preserve">76</w:t>
            </w:r>
          </w:p>
        </w:tc>
        <w:tc>
          <w:tcPr/>
          <w:p>
            <w:pPr>
              <w:pStyle w:val="Compact"/>
              <w:jc w:val="right"/>
            </w:pPr>
            <w:r>
              <w:t xml:space="preserve">11</w:t>
            </w:r>
          </w:p>
        </w:tc>
        <w:tc>
          <w:tcPr/>
          <w:p>
            <w:pPr>
              <w:pStyle w:val="Compact"/>
              <w:jc w:val="right"/>
            </w:pPr>
            <w:r>
              <w:t xml:space="preserve">2</w:t>
            </w:r>
          </w:p>
        </w:tc>
        <w:tc>
          <w:tcPr/>
          <w:p>
            <w:pPr>
              <w:pStyle w:val="Compact"/>
              <w:jc w:val="right"/>
            </w:pPr>
            <w:r>
              <w:t xml:space="preserve">89</w:t>
            </w:r>
          </w:p>
        </w:tc>
      </w:tr>
      <w:tr>
        <w:tc>
          <w:tcPr/>
          <w:p>
            <w:pPr>
              <w:pStyle w:val="Compact"/>
              <w:jc w:val="left"/>
            </w:pPr>
            <w:r>
              <w:rPr>
                <w:bCs/>
                <w:b/>
              </w:rPr>
              <w:t xml:space="preserve">Totale</w:t>
            </w:r>
          </w:p>
        </w:tc>
        <w:tc>
          <w:tcPr/>
          <w:p>
            <w:pPr>
              <w:pStyle w:val="Compact"/>
              <w:jc w:val="right"/>
            </w:pPr>
            <w:r>
              <w:rPr>
                <w:bCs/>
                <w:b/>
              </w:rPr>
              <w:t xml:space="preserve">370</w:t>
            </w:r>
          </w:p>
        </w:tc>
        <w:tc>
          <w:tcPr/>
          <w:p>
            <w:pPr>
              <w:pStyle w:val="Compact"/>
              <w:jc w:val="right"/>
            </w:pPr>
            <w:r>
              <w:rPr>
                <w:bCs/>
                <w:b/>
              </w:rPr>
              <w:t xml:space="preserve">235</w:t>
            </w:r>
          </w:p>
        </w:tc>
        <w:tc>
          <w:tcPr/>
          <w:p>
            <w:pPr>
              <w:pStyle w:val="Compact"/>
              <w:jc w:val="right"/>
            </w:pPr>
            <w:r>
              <w:rPr>
                <w:bCs/>
                <w:b/>
              </w:rPr>
              <w:t xml:space="preserve">187</w:t>
            </w:r>
          </w:p>
        </w:tc>
        <w:tc>
          <w:tcPr/>
          <w:p>
            <w:pPr>
              <w:pStyle w:val="Compact"/>
              <w:jc w:val="right"/>
            </w:pPr>
            <w:r>
              <w:rPr>
                <w:bCs/>
                <w:b/>
              </w:rPr>
              <w:t xml:space="preserve">792</w:t>
            </w:r>
          </w:p>
        </w:tc>
      </w:tr>
    </w:tbl>
    <w:p>
      <w:pPr>
        <w:pStyle w:val="BodyText"/>
      </w:pPr>
      <w:r>
        <w:t xml:space="preserve">Il 59,6% delle presenze individuali si è chiuso su un podio. È un valore che descrive una società capace di portare in gara atleti competitivi con continuità, non un singolo interprete di livello isolato.</w:t>
      </w:r>
    </w:p>
    <w:p>
      <w:pPr>
        <w:pStyle w:val="BodyText"/>
      </w:pPr>
      <w:r>
        <w:rPr>
          <w:bCs/>
          <w:b/>
        </w:rPr>
        <w:t xml:space="preserve">Quanto erano affollate le classi.</w:t>
      </w:r>
      <w:r>
        <w:t xml:space="preserve"> </w:t>
      </w:r>
      <w:r>
        <w:t xml:space="preserve">9% dei podi arriva da classi in cui la società era l’unico arciere iscritto, 79% da classi con almeno tre arcieri. Il dato serve a leggere il medagliere per quello che è: una parte dei podi arriva da classi affollate, una parte da classi in cui la concorrenza era scarsa o assente.</w:t>
      </w:r>
    </w:p>
    <w:bookmarkStart w:id="21" w:name="i-calendari-frequentati"/>
    <w:p>
      <w:pPr>
        <w:pStyle w:val="Heading3"/>
      </w:pPr>
      <w:r>
        <w:t xml:space="preserve">1.1 I calendari frequentati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Calendario</w:t>
            </w:r>
          </w:p>
        </w:tc>
        <w:tc>
          <w:tcPr/>
          <w:p>
            <w:pPr>
              <w:pStyle w:val="Compact"/>
              <w:jc w:val="right"/>
            </w:pPr>
            <w:r>
              <w:t xml:space="preserve">Gare</w:t>
            </w:r>
          </w:p>
        </w:tc>
        <w:tc>
          <w:tcPr/>
          <w:p>
            <w:pPr>
              <w:pStyle w:val="Compact"/>
              <w:jc w:val="right"/>
            </w:pPr>
            <w:r>
              <w:t xml:space="preserve">Presenze</w:t>
            </w:r>
          </w:p>
        </w:tc>
      </w:tr>
      <w:tr>
        <w:tc>
          <w:tcPr/>
          <w:p>
            <w:pPr>
              <w:pStyle w:val="Compact"/>
              <w:jc w:val="left"/>
            </w:pPr>
            <w:r>
              <w:t xml:space="preserve">Interregionale</w:t>
            </w:r>
          </w:p>
        </w:tc>
        <w:tc>
          <w:tcPr/>
          <w:p>
            <w:pPr>
              <w:pStyle w:val="Compact"/>
              <w:jc w:val="right"/>
            </w:pPr>
            <w:r>
              <w:t xml:space="preserve">279</w:t>
            </w:r>
          </w:p>
        </w:tc>
        <w:tc>
          <w:tcPr/>
          <w:p>
            <w:pPr>
              <w:pStyle w:val="Compact"/>
              <w:jc w:val="right"/>
            </w:pPr>
            <w:r>
              <w:t xml:space="preserve">1.096</w:t>
            </w:r>
          </w:p>
        </w:tc>
      </w:tr>
      <w:tr>
        <w:tc>
          <w:tcPr/>
          <w:p>
            <w:pPr>
              <w:pStyle w:val="Compact"/>
              <w:jc w:val="left"/>
            </w:pPr>
            <w:r>
              <w:t xml:space="preserve">Nazionale</w:t>
            </w:r>
          </w:p>
        </w:tc>
        <w:tc>
          <w:tcPr/>
          <w:p>
            <w:pPr>
              <w:pStyle w:val="Compact"/>
              <w:jc w:val="right"/>
            </w:pPr>
            <w:r>
              <w:t xml:space="preserve">19</w:t>
            </w:r>
          </w:p>
        </w:tc>
        <w:tc>
          <w:tcPr/>
          <w:p>
            <w:pPr>
              <w:pStyle w:val="Compact"/>
              <w:jc w:val="right"/>
            </w:pPr>
            <w:r>
              <w:t xml:space="preserve">50</w:t>
            </w:r>
          </w:p>
        </w:tc>
      </w:tr>
      <w:tr>
        <w:tc>
          <w:tcPr/>
          <w:p>
            <w:pPr>
              <w:pStyle w:val="Compact"/>
              <w:jc w:val="left"/>
            </w:pPr>
            <w:r>
              <w:t xml:space="preserve">Giovanile</w:t>
            </w:r>
          </w:p>
        </w:tc>
        <w:tc>
          <w:tcPr/>
          <w:p>
            <w:pPr>
              <w:pStyle w:val="Compact"/>
              <w:jc w:val="right"/>
            </w:pPr>
            <w:r>
              <w:t xml:space="preserve">9</w:t>
            </w:r>
          </w:p>
        </w:tc>
        <w:tc>
          <w:tcPr/>
          <w:p>
            <w:pPr>
              <w:pStyle w:val="Compact"/>
              <w:jc w:val="right"/>
            </w:pPr>
            <w:r>
              <w:t xml:space="preserve">29</w:t>
            </w:r>
          </w:p>
        </w:tc>
      </w:tr>
      <w:tr>
        <w:tc>
          <w:tcPr/>
          <w:p>
            <w:pPr>
              <w:pStyle w:val="Compact"/>
              <w:jc w:val="left"/>
            </w:pPr>
            <w:r>
              <w:t xml:space="preserve">Internazionale</w:t>
            </w:r>
          </w:p>
        </w:tc>
        <w:tc>
          <w:tcPr/>
          <w:p>
            <w:pPr>
              <w:pStyle w:val="Compact"/>
              <w:jc w:val="right"/>
            </w:pPr>
            <w:r>
              <w:t xml:space="preserve">3</w:t>
            </w:r>
          </w:p>
        </w:tc>
        <w:tc>
          <w:tcPr/>
          <w:p>
            <w:pPr>
              <w:pStyle w:val="Compact"/>
              <w:jc w:val="right"/>
            </w:pPr>
            <w:r>
              <w:t xml:space="preserve">5</w:t>
            </w:r>
          </w:p>
        </w:tc>
      </w:tr>
    </w:tbl>
    <w:p>
      <w:pPr>
        <w:pStyle w:val="BodyText"/>
      </w:pPr>
      <w:r>
        <w:t xml:space="preserve">Il calendario di appartenenza è dichiarato dalla prima lettera del codice gara federale. La presenza sui calendari superiori è il canale attraverso cui il Molise partecipa alla competizione nazionale in questa disciplina.</w:t>
      </w:r>
    </w:p>
    <w:bookmarkEnd w:id="21"/>
    <w:bookmarkStart w:id="22" w:name="Xe34bb9479cc399c45bc078011dfac0cb500900f"/>
    <w:p>
      <w:pPr>
        <w:pStyle w:val="Heading3"/>
      </w:pPr>
      <w:r>
        <w:t xml:space="preserve">1.2 Le convocazioni in rappresentativa regionale</w:t>
      </w:r>
    </w:p>
    <w:p>
      <w:pPr>
        <w:pStyle w:val="FirstParagraph"/>
      </w:pPr>
      <w:r>
        <w:t xml:space="preserve">Alle gare disputate per la società si affiancano le manifestazioni in cui l’atleta è convocato dal comitato regionale e gareggia per il Molise. In classifica compare con il codice del comitato, non con quello del club, e per questo i risultati non entrano nel medagliere sociale.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Indicatore</w:t>
            </w:r>
          </w:p>
        </w:tc>
        <w:tc>
          <w:tcPr/>
          <w:p>
            <w:pPr>
              <w:pStyle w:val="Compact"/>
              <w:jc w:val="right"/>
            </w:pPr>
            <w:r>
              <w:t xml:space="preserve">2015-2026</w:t>
            </w:r>
          </w:p>
        </w:tc>
      </w:tr>
      <w:tr>
        <w:tc>
          <w:tcPr/>
          <w:p>
            <w:pPr>
              <w:pStyle w:val="Compact"/>
              <w:jc w:val="left"/>
            </w:pPr>
            <w:r>
              <w:t xml:space="preserve">Manifestazioni</w:t>
            </w:r>
          </w:p>
        </w:tc>
        <w:tc>
          <w:tcPr/>
          <w:p>
            <w:pPr>
              <w:pStyle w:val="Compact"/>
              <w:jc w:val="right"/>
            </w:pPr>
            <w:r>
              <w:t xml:space="preserve">22</w:t>
            </w:r>
          </w:p>
        </w:tc>
      </w:tr>
      <w:tr>
        <w:tc>
          <w:tcPr/>
          <w:p>
            <w:pPr>
              <w:pStyle w:val="Compact"/>
              <w:jc w:val="left"/>
            </w:pPr>
            <w:r>
              <w:t xml:space="preserve">Presenze</w:t>
            </w:r>
          </w:p>
        </w:tc>
        <w:tc>
          <w:tcPr/>
          <w:p>
            <w:pPr>
              <w:pStyle w:val="Compact"/>
              <w:jc w:val="right"/>
            </w:pPr>
            <w:r>
              <w:t xml:space="preserve">42</w:t>
            </w:r>
          </w:p>
        </w:tc>
      </w:tr>
      <w:tr>
        <w:tc>
          <w:tcPr/>
          <w:p>
            <w:pPr>
              <w:pStyle w:val="Compact"/>
              <w:jc w:val="left"/>
            </w:pPr>
            <w:r>
              <w:t xml:space="preserve">Atleti convocati</w:t>
            </w:r>
          </w:p>
        </w:tc>
        <w:tc>
          <w:tcPr/>
          <w:p>
            <w:pPr>
              <w:pStyle w:val="Compact"/>
              <w:jc w:val="right"/>
            </w:pPr>
            <w:r>
              <w:t xml:space="preserve">21</w:t>
            </w:r>
          </w:p>
        </w:tc>
      </w:tr>
      <w:tr>
        <w:tc>
          <w:tcPr/>
          <w:p>
            <w:pPr>
              <w:pStyle w:val="Compact"/>
              <w:jc w:val="left"/>
            </w:pPr>
            <w:r>
              <w:t xml:space="preserve">Miglior piazzamento</w:t>
            </w:r>
          </w:p>
        </w:tc>
        <w:tc>
          <w:tcPr/>
          <w:p>
            <w:pPr>
              <w:pStyle w:val="Compact"/>
              <w:jc w:val="right"/>
            </w:pPr>
            <w:r>
              <w:t xml:space="preserve">8°</w:t>
            </w:r>
          </w:p>
        </w:tc>
      </w:tr>
    </w:tbl>
    <w:p>
      <w:pPr>
        <w:pStyle w:val="BodyText"/>
      </w:pPr>
      <w:r>
        <w:t xml:space="preserve">Le manifestazioni sono Coppa Italia delle Regioni, con 33 presenze; Trofeo Pinocchio, con 9 presenze. In una gara nazionale a rappresentative il campo di partenza è tutt’altra cosa rispetto a una interregionale: il piazzamento va letto come misura del livello raggiunto, non del bottino.</w:t>
      </w:r>
    </w:p>
    <w:bookmarkEnd w:id="22"/>
    <w:bookmarkStart w:id="23" w:name="il-triennio-più-recente"/>
    <w:p>
      <w:pPr>
        <w:pStyle w:val="Heading3"/>
      </w:pPr>
      <w:r>
        <w:t xml:space="preserve">1.3 Il triennio più recente</w:t>
      </w:r>
    </w:p>
    <w:p>
      <w:pPr>
        <w:pStyle w:val="FirstParagraph"/>
      </w:pPr>
      <w:r>
        <w:t xml:space="preserve">Fra il 1° gennaio 2024 e il 2 agosto 2026 la società ha disputato 103 gare, con 367 presenze individuali e 257 medaglie. Gli atleti in gara nella sola stagione 2026 sono 25.</w:t>
      </w:r>
    </w:p>
    <w:bookmarkEnd w:id="23"/>
    <w:bookmarkEnd w:id="24"/>
    <w:bookmarkStart w:id="26" w:name="Xce3d847147a86e7940ed378941c7922ad7e02e0"/>
    <w:p>
      <w:pPr>
        <w:pStyle w:val="Heading2"/>
      </w:pPr>
      <w:r>
        <w:t xml:space="preserve">2. Le gare organizzate dagli Arcieri del Mare</w:t>
      </w:r>
    </w:p>
    <w:p>
      <w:pPr>
        <w:pStyle w:val="FirstParagraph"/>
      </w:pPr>
      <w:r>
        <w:t xml:space="preserve">La società organizza gare a calendario federale, che portano in Molise atleti e accompagnatori da fuori regione. Ogni evento occupa una giornata piena, richiede un impianto omologato, giudici federali designati e un comitato organizzatore.</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Data</w:t>
            </w:r>
          </w:p>
        </w:tc>
        <w:tc>
          <w:tcPr/>
          <w:p>
            <w:pPr>
              <w:pStyle w:val="Compact"/>
              <w:jc w:val="left"/>
            </w:pPr>
            <w:r>
              <w:t xml:space="preserve">Denominazione</w:t>
            </w:r>
          </w:p>
        </w:tc>
        <w:tc>
          <w:tcPr/>
          <w:p>
            <w:pPr>
              <w:pStyle w:val="Compact"/>
              <w:jc w:val="right"/>
            </w:pPr>
            <w:r>
              <w:t xml:space="preserve">Partecipanti</w:t>
            </w:r>
          </w:p>
        </w:tc>
        <w:tc>
          <w:tcPr/>
          <w:p>
            <w:pPr>
              <w:pStyle w:val="Compact"/>
              <w:jc w:val="right"/>
            </w:pPr>
            <w:r>
              <w:t xml:space="preserve">Società</w:t>
            </w:r>
          </w:p>
        </w:tc>
      </w:tr>
      <w:tr>
        <w:tc>
          <w:tcPr/>
          <w:p>
            <w:pPr>
              <w:pStyle w:val="Compact"/>
              <w:jc w:val="left"/>
            </w:pPr>
            <w:r>
              <w:t xml:space="preserve">21-02-2015</w:t>
            </w:r>
          </w:p>
        </w:tc>
        <w:tc>
          <w:tcPr/>
          <w:p>
            <w:pPr>
              <w:pStyle w:val="Compact"/>
              <w:jc w:val="left"/>
            </w:pPr>
            <w:r>
              <w:t xml:space="preserve">Trofeo d’Inverno Città di Termoli</w:t>
            </w:r>
          </w:p>
        </w:tc>
        <w:tc>
          <w:tcPr/>
          <w:p>
            <w:pPr>
              <w:pStyle w:val="Compact"/>
              <w:jc w:val="right"/>
            </w:pPr>
            <w:r>
              <w:t xml:space="preserve">86</w:t>
            </w:r>
          </w:p>
        </w:tc>
        <w:tc>
          <w:tcPr/>
          <w:p>
            <w:pPr>
              <w:pStyle w:val="Compact"/>
              <w:jc w:val="right"/>
            </w:pPr>
            <w:r>
              <w:t xml:space="preserve">14</w:t>
            </w:r>
          </w:p>
        </w:tc>
      </w:tr>
      <w:tr>
        <w:tc>
          <w:tcPr/>
          <w:p>
            <w:pPr>
              <w:pStyle w:val="Compact"/>
              <w:jc w:val="left"/>
            </w:pPr>
            <w:r>
              <w:t xml:space="preserve">12-07-2015</w:t>
            </w:r>
          </w:p>
        </w:tc>
        <w:tc>
          <w:tcPr/>
          <w:p>
            <w:pPr>
              <w:pStyle w:val="Compact"/>
              <w:jc w:val="left"/>
            </w:pPr>
            <w:r>
              <w:t xml:space="preserve">Torneo h+f</w:t>
            </w:r>
          </w:p>
        </w:tc>
        <w:tc>
          <w:tcPr/>
          <w:p>
            <w:pPr>
              <w:pStyle w:val="Compact"/>
              <w:jc w:val="right"/>
            </w:pPr>
            <w:r>
              <w:t xml:space="preserve">42</w:t>
            </w:r>
          </w:p>
        </w:tc>
        <w:tc>
          <w:tcPr/>
          <w:p>
            <w:pPr>
              <w:pStyle w:val="Compact"/>
              <w:jc w:val="right"/>
            </w:pPr>
            <w:r>
              <w:t xml:space="preserve">14</w:t>
            </w:r>
          </w:p>
        </w:tc>
      </w:tr>
      <w:tr>
        <w:tc>
          <w:tcPr/>
          <w:p>
            <w:pPr>
              <w:pStyle w:val="Compact"/>
              <w:jc w:val="left"/>
            </w:pPr>
            <w:r>
              <w:t xml:space="preserve">08-10-2015</w:t>
            </w:r>
          </w:p>
        </w:tc>
        <w:tc>
          <w:tcPr/>
          <w:p>
            <w:pPr>
              <w:pStyle w:val="Compact"/>
              <w:jc w:val="left"/>
            </w:pPr>
            <w:r>
              <w:t xml:space="preserve">17° Trofeo Città di Termoli</w:t>
            </w:r>
          </w:p>
        </w:tc>
        <w:tc>
          <w:tcPr/>
          <w:p>
            <w:pPr>
              <w:pStyle w:val="Compact"/>
              <w:jc w:val="right"/>
            </w:pPr>
            <w:r>
              <w:t xml:space="preserve">57</w:t>
            </w:r>
          </w:p>
        </w:tc>
        <w:tc>
          <w:tcPr/>
          <w:p>
            <w:pPr>
              <w:pStyle w:val="Compact"/>
              <w:jc w:val="right"/>
            </w:pPr>
            <w:r>
              <w:t xml:space="preserve">15</w:t>
            </w:r>
          </w:p>
        </w:tc>
      </w:tr>
      <w:tr>
        <w:tc>
          <w:tcPr/>
          <w:p>
            <w:pPr>
              <w:pStyle w:val="Compact"/>
              <w:jc w:val="left"/>
            </w:pPr>
            <w:r>
              <w:t xml:space="preserve">14-02-2016</w:t>
            </w:r>
          </w:p>
        </w:tc>
        <w:tc>
          <w:tcPr/>
          <w:p>
            <w:pPr>
              <w:pStyle w:val="Compact"/>
              <w:jc w:val="left"/>
            </w:pPr>
            <w:r>
              <w:t xml:space="preserve">Trofeo di San Valentino</w:t>
            </w:r>
          </w:p>
        </w:tc>
        <w:tc>
          <w:tcPr/>
          <w:p>
            <w:pPr>
              <w:pStyle w:val="Compact"/>
              <w:jc w:val="right"/>
            </w:pPr>
            <w:r>
              <w:t xml:space="preserve">82</w:t>
            </w:r>
          </w:p>
        </w:tc>
        <w:tc>
          <w:tcPr/>
          <w:p>
            <w:pPr>
              <w:pStyle w:val="Compact"/>
              <w:jc w:val="right"/>
            </w:pPr>
            <w:r>
              <w:t xml:space="preserve">15</w:t>
            </w:r>
          </w:p>
        </w:tc>
      </w:tr>
      <w:tr>
        <w:tc>
          <w:tcPr/>
          <w:p>
            <w:pPr>
              <w:pStyle w:val="Compact"/>
              <w:jc w:val="left"/>
            </w:pPr>
            <w:r>
              <w:t xml:space="preserve">10-07-2016</w:t>
            </w:r>
          </w:p>
        </w:tc>
        <w:tc>
          <w:tcPr/>
          <w:p>
            <w:pPr>
              <w:pStyle w:val="Compact"/>
              <w:jc w:val="left"/>
            </w:pPr>
            <w:r>
              <w:t xml:space="preserve">III° Trofeo d’Estate</w:t>
            </w:r>
          </w:p>
        </w:tc>
        <w:tc>
          <w:tcPr/>
          <w:p>
            <w:pPr>
              <w:pStyle w:val="Compact"/>
              <w:jc w:val="right"/>
            </w:pPr>
            <w:r>
              <w:t xml:space="preserve">32</w:t>
            </w:r>
          </w:p>
        </w:tc>
        <w:tc>
          <w:tcPr/>
          <w:p>
            <w:pPr>
              <w:pStyle w:val="Compact"/>
              <w:jc w:val="right"/>
            </w:pPr>
            <w:r>
              <w:t xml:space="preserve">5</w:t>
            </w:r>
          </w:p>
        </w:tc>
      </w:tr>
      <w:tr>
        <w:tc>
          <w:tcPr/>
          <w:p>
            <w:pPr>
              <w:pStyle w:val="Compact"/>
              <w:jc w:val="left"/>
            </w:pPr>
            <w:r>
              <w:t xml:space="preserve">06-11-2016</w:t>
            </w:r>
          </w:p>
        </w:tc>
        <w:tc>
          <w:tcPr/>
          <w:p>
            <w:pPr>
              <w:pStyle w:val="Compact"/>
              <w:jc w:val="left"/>
            </w:pPr>
            <w:r>
              <w:t xml:space="preserve">18° Trofeo Città di Termoli</w:t>
            </w:r>
          </w:p>
        </w:tc>
        <w:tc>
          <w:tcPr/>
          <w:p>
            <w:pPr>
              <w:pStyle w:val="Compact"/>
              <w:jc w:val="right"/>
            </w:pPr>
            <w:r>
              <w:t xml:space="preserve">65</w:t>
            </w:r>
          </w:p>
        </w:tc>
        <w:tc>
          <w:tcPr/>
          <w:p>
            <w:pPr>
              <w:pStyle w:val="Compact"/>
              <w:jc w:val="right"/>
            </w:pPr>
            <w:r>
              <w:t xml:space="preserve">12</w:t>
            </w:r>
          </w:p>
        </w:tc>
      </w:tr>
      <w:tr>
        <w:tc>
          <w:tcPr/>
          <w:p>
            <w:pPr>
              <w:pStyle w:val="Compact"/>
              <w:jc w:val="left"/>
            </w:pPr>
            <w:r>
              <w:t xml:space="preserve">05-02-2017</w:t>
            </w:r>
          </w:p>
        </w:tc>
        <w:tc>
          <w:tcPr/>
          <w:p>
            <w:pPr>
              <w:pStyle w:val="Compact"/>
              <w:jc w:val="left"/>
            </w:pPr>
            <w:r>
              <w:t xml:space="preserve">Trofeo d’Inverno</w:t>
            </w:r>
          </w:p>
        </w:tc>
        <w:tc>
          <w:tcPr/>
          <w:p>
            <w:pPr>
              <w:pStyle w:val="Compact"/>
              <w:jc w:val="right"/>
            </w:pPr>
            <w:r>
              <w:t xml:space="preserve">62</w:t>
            </w:r>
          </w:p>
        </w:tc>
        <w:tc>
          <w:tcPr/>
          <w:p>
            <w:pPr>
              <w:pStyle w:val="Compact"/>
              <w:jc w:val="right"/>
            </w:pPr>
            <w:r>
              <w:t xml:space="preserve">12</w:t>
            </w:r>
          </w:p>
        </w:tc>
      </w:tr>
      <w:tr>
        <w:tc>
          <w:tcPr/>
          <w:p>
            <w:pPr>
              <w:pStyle w:val="Compact"/>
              <w:jc w:val="left"/>
            </w:pPr>
            <w:r>
              <w:t xml:space="preserve">04-06-2017</w:t>
            </w:r>
          </w:p>
        </w:tc>
        <w:tc>
          <w:tcPr/>
          <w:p>
            <w:pPr>
              <w:pStyle w:val="Compact"/>
              <w:jc w:val="left"/>
            </w:pPr>
            <w:r>
              <w:t xml:space="preserve">I edizione Frecce nel Parco</w:t>
            </w:r>
          </w:p>
        </w:tc>
        <w:tc>
          <w:tcPr/>
          <w:p>
            <w:pPr>
              <w:pStyle w:val="Compact"/>
              <w:jc w:val="right"/>
            </w:pPr>
            <w:r>
              <w:t xml:space="preserve">42</w:t>
            </w:r>
          </w:p>
        </w:tc>
        <w:tc>
          <w:tcPr/>
          <w:p>
            <w:pPr>
              <w:pStyle w:val="Compact"/>
              <w:jc w:val="right"/>
            </w:pPr>
            <w:r>
              <w:t xml:space="preserve">8</w:t>
            </w:r>
          </w:p>
        </w:tc>
      </w:tr>
      <w:tr>
        <w:tc>
          <w:tcPr/>
          <w:p>
            <w:pPr>
              <w:pStyle w:val="Compact"/>
              <w:jc w:val="left"/>
            </w:pPr>
            <w:r>
              <w:t xml:space="preserve">16-07-2017</w:t>
            </w:r>
          </w:p>
        </w:tc>
        <w:tc>
          <w:tcPr/>
          <w:p>
            <w:pPr>
              <w:pStyle w:val="Compact"/>
              <w:jc w:val="left"/>
            </w:pPr>
            <w:r>
              <w:t xml:space="preserve">I Trofeo Targa Molise Gara di Termoli</w:t>
            </w:r>
          </w:p>
        </w:tc>
        <w:tc>
          <w:tcPr/>
          <w:p>
            <w:pPr>
              <w:pStyle w:val="Compact"/>
              <w:jc w:val="right"/>
            </w:pPr>
            <w:r>
              <w:t xml:space="preserve">33</w:t>
            </w:r>
          </w:p>
        </w:tc>
        <w:tc>
          <w:tcPr/>
          <w:p>
            <w:pPr>
              <w:pStyle w:val="Compact"/>
              <w:jc w:val="right"/>
            </w:pPr>
            <w:r>
              <w:t xml:space="preserve">8</w:t>
            </w:r>
          </w:p>
        </w:tc>
      </w:tr>
      <w:tr>
        <w:tc>
          <w:tcPr/>
          <w:p>
            <w:pPr>
              <w:pStyle w:val="Compact"/>
              <w:jc w:val="left"/>
            </w:pPr>
            <w:r>
              <w:t xml:space="preserve">05-11-2017</w:t>
            </w:r>
          </w:p>
        </w:tc>
        <w:tc>
          <w:tcPr/>
          <w:p>
            <w:pPr>
              <w:pStyle w:val="Compact"/>
              <w:jc w:val="left"/>
            </w:pPr>
            <w:r>
              <w:t xml:space="preserve">19° Trofeo Città di Termoli</w:t>
            </w:r>
          </w:p>
        </w:tc>
        <w:tc>
          <w:tcPr/>
          <w:p>
            <w:pPr>
              <w:pStyle w:val="Compact"/>
              <w:jc w:val="right"/>
            </w:pPr>
            <w:r>
              <w:t xml:space="preserve">52</w:t>
            </w:r>
          </w:p>
        </w:tc>
        <w:tc>
          <w:tcPr/>
          <w:p>
            <w:pPr>
              <w:pStyle w:val="Compact"/>
              <w:jc w:val="right"/>
            </w:pPr>
            <w:r>
              <w:t xml:space="preserve">10</w:t>
            </w:r>
          </w:p>
        </w:tc>
      </w:tr>
      <w:tr>
        <w:tc>
          <w:tcPr/>
          <w:p>
            <w:pPr>
              <w:pStyle w:val="Compact"/>
              <w:jc w:val="left"/>
            </w:pPr>
            <w:r>
              <w:t xml:space="preserve">04-02-2018</w:t>
            </w:r>
          </w:p>
        </w:tc>
        <w:tc>
          <w:tcPr/>
          <w:p>
            <w:pPr>
              <w:pStyle w:val="Compact"/>
              <w:jc w:val="left"/>
            </w:pPr>
            <w:r>
              <w:t xml:space="preserve">Trofeo d’Inverno Città di Termoli Campionato regionale Indoor 18mt</w:t>
            </w:r>
          </w:p>
        </w:tc>
        <w:tc>
          <w:tcPr/>
          <w:p>
            <w:pPr>
              <w:pStyle w:val="Compact"/>
              <w:jc w:val="right"/>
            </w:pPr>
            <w:r>
              <w:t xml:space="preserve">43</w:t>
            </w:r>
          </w:p>
        </w:tc>
        <w:tc>
          <w:tcPr/>
          <w:p>
            <w:pPr>
              <w:pStyle w:val="Compact"/>
              <w:jc w:val="right"/>
            </w:pPr>
            <w:r>
              <w:t xml:space="preserve">10</w:t>
            </w:r>
          </w:p>
        </w:tc>
      </w:tr>
      <w:tr>
        <w:tc>
          <w:tcPr/>
          <w:p>
            <w:pPr>
              <w:pStyle w:val="Compact"/>
              <w:jc w:val="left"/>
            </w:pPr>
            <w:r>
              <w:t xml:space="preserve">18-11-2018</w:t>
            </w:r>
          </w:p>
        </w:tc>
        <w:tc>
          <w:tcPr/>
          <w:p>
            <w:pPr>
              <w:pStyle w:val="Compact"/>
              <w:jc w:val="left"/>
            </w:pPr>
            <w:r>
              <w:t xml:space="preserve">20° Trofeo Città di Termoli</w:t>
            </w:r>
          </w:p>
        </w:tc>
        <w:tc>
          <w:tcPr/>
          <w:p>
            <w:pPr>
              <w:pStyle w:val="Compact"/>
              <w:jc w:val="right"/>
            </w:pPr>
            <w:r>
              <w:t xml:space="preserve">61</w:t>
            </w:r>
          </w:p>
        </w:tc>
        <w:tc>
          <w:tcPr/>
          <w:p>
            <w:pPr>
              <w:pStyle w:val="Compact"/>
              <w:jc w:val="right"/>
            </w:pPr>
            <w:r>
              <w:t xml:space="preserve">16</w:t>
            </w:r>
          </w:p>
        </w:tc>
      </w:tr>
      <w:tr>
        <w:tc>
          <w:tcPr/>
          <w:p>
            <w:pPr>
              <w:pStyle w:val="Compact"/>
              <w:jc w:val="left"/>
            </w:pPr>
            <w:r>
              <w:t xml:space="preserve">19-05-2019</w:t>
            </w:r>
          </w:p>
        </w:tc>
        <w:tc>
          <w:tcPr/>
          <w:p>
            <w:pPr>
              <w:pStyle w:val="Compact"/>
              <w:jc w:val="left"/>
            </w:pPr>
            <w:r>
              <w:t xml:space="preserve">I° Trofeo Città di Trivento</w:t>
            </w:r>
          </w:p>
        </w:tc>
        <w:tc>
          <w:tcPr/>
          <w:p>
            <w:pPr>
              <w:pStyle w:val="Compact"/>
              <w:jc w:val="right"/>
            </w:pPr>
            <w:r>
              <w:t xml:space="preserve">59</w:t>
            </w:r>
          </w:p>
        </w:tc>
        <w:tc>
          <w:tcPr/>
          <w:p>
            <w:pPr>
              <w:pStyle w:val="Compact"/>
              <w:jc w:val="right"/>
            </w:pPr>
            <w:r>
              <w:t xml:space="preserve">23</w:t>
            </w:r>
          </w:p>
        </w:tc>
      </w:tr>
      <w:tr>
        <w:tc>
          <w:tcPr/>
          <w:p>
            <w:pPr>
              <w:pStyle w:val="Compact"/>
              <w:jc w:val="left"/>
            </w:pPr>
            <w:r>
              <w:t xml:space="preserve">05-06-2022</w:t>
            </w:r>
          </w:p>
        </w:tc>
        <w:tc>
          <w:tcPr/>
          <w:p>
            <w:pPr>
              <w:pStyle w:val="Compact"/>
              <w:jc w:val="left"/>
            </w:pPr>
            <w:r>
              <w:t xml:space="preserve">1° Torneo del Mare</w:t>
            </w:r>
          </w:p>
        </w:tc>
        <w:tc>
          <w:tcPr/>
          <w:p>
            <w:pPr>
              <w:pStyle w:val="Compact"/>
              <w:jc w:val="right"/>
            </w:pPr>
            <w:r>
              <w:t xml:space="preserve">27</w:t>
            </w:r>
          </w:p>
        </w:tc>
        <w:tc>
          <w:tcPr/>
          <w:p>
            <w:pPr>
              <w:pStyle w:val="Compact"/>
              <w:jc w:val="right"/>
            </w:pPr>
            <w:r>
              <w:t xml:space="preserve">11</w:t>
            </w:r>
          </w:p>
        </w:tc>
      </w:tr>
      <w:tr>
        <w:tc>
          <w:tcPr/>
          <w:p>
            <w:pPr>
              <w:pStyle w:val="Compact"/>
              <w:jc w:val="left"/>
            </w:pPr>
            <w:r>
              <w:t xml:space="preserve">04-06-2023</w:t>
            </w:r>
          </w:p>
        </w:tc>
        <w:tc>
          <w:tcPr/>
          <w:p>
            <w:pPr>
              <w:pStyle w:val="Compact"/>
              <w:jc w:val="left"/>
            </w:pPr>
            <w:r>
              <w:t xml:space="preserve">Campionato Regionale Targa 70/60mt round 50 mt round O.R. individuale</w:t>
            </w:r>
          </w:p>
        </w:tc>
        <w:tc>
          <w:tcPr/>
          <w:p>
            <w:pPr>
              <w:pStyle w:val="Compact"/>
              <w:jc w:val="right"/>
            </w:pPr>
            <w:r>
              <w:t xml:space="preserve">20</w:t>
            </w:r>
          </w:p>
        </w:tc>
        <w:tc>
          <w:tcPr/>
          <w:p>
            <w:pPr>
              <w:pStyle w:val="Compact"/>
              <w:jc w:val="right"/>
            </w:pPr>
            <w:r>
              <w:t xml:space="preserve">6</w:t>
            </w:r>
          </w:p>
        </w:tc>
      </w:tr>
      <w:tr>
        <w:tc>
          <w:tcPr/>
          <w:p>
            <w:pPr>
              <w:pStyle w:val="Compact"/>
              <w:jc w:val="left"/>
            </w:pPr>
            <w:r>
              <w:t xml:space="preserve">23-06-2024</w:t>
            </w:r>
          </w:p>
        </w:tc>
        <w:tc>
          <w:tcPr/>
          <w:p>
            <w:pPr>
              <w:pStyle w:val="Compact"/>
              <w:jc w:val="left"/>
            </w:pPr>
            <w:r>
              <w:t xml:space="preserve">Targa 70/60 mt round 50 mt round</w:t>
            </w:r>
          </w:p>
        </w:tc>
        <w:tc>
          <w:tcPr/>
          <w:p>
            <w:pPr>
              <w:pStyle w:val="Compact"/>
              <w:jc w:val="right"/>
            </w:pPr>
            <w:r>
              <w:t xml:space="preserve">27</w:t>
            </w:r>
          </w:p>
        </w:tc>
        <w:tc>
          <w:tcPr/>
          <w:p>
            <w:pPr>
              <w:pStyle w:val="Compact"/>
              <w:jc w:val="right"/>
            </w:pPr>
            <w:r>
              <w:t xml:space="preserve">6</w:t>
            </w:r>
          </w:p>
        </w:tc>
      </w:tr>
      <w:tr>
        <w:tc>
          <w:tcPr/>
          <w:p>
            <w:pPr>
              <w:pStyle w:val="Compact"/>
              <w:jc w:val="left"/>
            </w:pPr>
            <w:r>
              <w:t xml:space="preserve">23-11-2025</w:t>
            </w:r>
          </w:p>
        </w:tc>
        <w:tc>
          <w:tcPr/>
          <w:p>
            <w:pPr>
              <w:pStyle w:val="Compact"/>
              <w:jc w:val="left"/>
            </w:pPr>
            <w:r>
              <w:t xml:space="preserve">Campionato regionale indoor Molise</w:t>
            </w:r>
          </w:p>
        </w:tc>
        <w:tc>
          <w:tcPr/>
          <w:p>
            <w:pPr>
              <w:pStyle w:val="Compact"/>
              <w:jc w:val="right"/>
            </w:pPr>
            <w:r>
              <w:t xml:space="preserve">61</w:t>
            </w:r>
          </w:p>
        </w:tc>
        <w:tc>
          <w:tcPr/>
          <w:p>
            <w:pPr>
              <w:pStyle w:val="Compact"/>
              <w:jc w:val="right"/>
            </w:pPr>
            <w:r>
              <w:t xml:space="preserve">15</w:t>
            </w:r>
          </w:p>
        </w:tc>
      </w:tr>
      <w:tr>
        <w:tc>
          <w:tcPr/>
          <w:p>
            <w:pPr>
              <w:pStyle w:val="Compact"/>
              <w:jc w:val="left"/>
            </w:pPr>
            <w:r>
              <w:t xml:space="preserve">11-01-2026</w:t>
            </w:r>
          </w:p>
        </w:tc>
        <w:tc>
          <w:tcPr/>
          <w:p>
            <w:pPr>
              <w:pStyle w:val="Compact"/>
              <w:jc w:val="left"/>
            </w:pPr>
            <w:r>
              <w:t xml:space="preserve">Campionato regionale del Molise 11 Gennaio 2026</w:t>
            </w:r>
          </w:p>
        </w:tc>
        <w:tc>
          <w:tcPr/>
          <w:p>
            <w:pPr>
              <w:pStyle w:val="Compact"/>
              <w:jc w:val="right"/>
            </w:pPr>
            <w:r>
              <w:t xml:space="preserve">47</w:t>
            </w:r>
          </w:p>
        </w:tc>
        <w:tc>
          <w:tcPr/>
          <w:p>
            <w:pPr>
              <w:pStyle w:val="Compact"/>
              <w:jc w:val="right"/>
            </w:pPr>
            <w:r>
              <w:t xml:space="preserve">6</w:t>
            </w:r>
          </w:p>
        </w:tc>
      </w:tr>
      <w:tr>
        <w:tc>
          <w:tcPr/>
          <w:p>
            <w:pPr>
              <w:pStyle w:val="Compact"/>
              <w:jc w:val="left"/>
            </w:pPr>
            <w:r>
              <w:t xml:space="preserve">29-03-2026</w:t>
            </w:r>
          </w:p>
        </w:tc>
        <w:tc>
          <w:tcPr/>
          <w:p>
            <w:pPr>
              <w:pStyle w:val="Compact"/>
              <w:jc w:val="left"/>
            </w:pPr>
            <w:r>
              <w:t xml:space="preserve">Trofeo Pinocchio Fase Invernale</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05-07-2026</w:t>
            </w:r>
          </w:p>
        </w:tc>
        <w:tc>
          <w:tcPr/>
          <w:p>
            <w:pPr>
              <w:pStyle w:val="Compact"/>
              <w:jc w:val="left"/>
            </w:pPr>
            <w:r>
              <w:t xml:space="preserve">Frecce nel parco seconda edizione</w:t>
            </w:r>
          </w:p>
        </w:tc>
        <w:tc>
          <w:tcPr/>
          <w:p>
            <w:pPr>
              <w:pStyle w:val="Compact"/>
              <w:jc w:val="right"/>
            </w:pPr>
            <w:r>
              <w:t xml:space="preserve">59</w:t>
            </w:r>
          </w:p>
        </w:tc>
        <w:tc>
          <w:tcPr/>
          <w:p>
            <w:pPr>
              <w:pStyle w:val="Compact"/>
              <w:jc w:val="right"/>
            </w:pPr>
            <w:r>
              <w:t xml:space="preserve">24</w:t>
            </w:r>
          </w:p>
        </w:tc>
      </w:tr>
      <w:tr>
        <w:tc>
          <w:tcPr/>
          <w:p>
            <w:pPr>
              <w:pStyle w:val="Compact"/>
              <w:jc w:val="left"/>
            </w:pPr>
            <w:r>
              <w:rPr>
                <w:bCs/>
                <w:b/>
              </w:rPr>
              <w:t xml:space="preserve">Totale</w:t>
            </w:r>
          </w:p>
        </w:tc>
        <w:tc>
          <w:tcPr/>
          <w:p>
            <w:pPr>
              <w:pStyle w:val="Compact"/>
              <w:jc w:val="left"/>
            </w:pPr>
            <w:r>
              <w:rPr>
                <w:bCs/>
                <w:b/>
              </w:rPr>
              <w:t xml:space="preserve">20 gare</w:t>
            </w:r>
          </w:p>
        </w:tc>
        <w:tc>
          <w:tcPr/>
          <w:p>
            <w:pPr>
              <w:pStyle w:val="Compact"/>
              <w:jc w:val="right"/>
            </w:pPr>
            <w:r>
              <w:rPr>
                <w:bCs/>
                <w:b/>
              </w:rPr>
              <w:t xml:space="preserve">964</w:t>
            </w:r>
          </w:p>
        </w:tc>
        <w:tc>
          <w:tcPr/>
          <w:p>
            <w:pPr>
              <w:pStyle w:val="Compact"/>
              <w:jc w:val="right"/>
            </w:pPr>
            <w:r>
              <w:rPr>
                <w:bCs/>
                <w:b/>
              </w:rPr>
              <w:t xml:space="preserve">232</w:t>
            </w:r>
          </w:p>
        </w:tc>
      </w:tr>
    </w:tbl>
    <w:p>
      <w:pPr>
        <w:pStyle w:val="BodyText"/>
      </w:pPr>
      <w:r>
        <w:t xml:space="preserve">I numeri sono contati sulle classifiche ufficiali FITARCO di ciascuna gara, riga per riga. La colonna «Società» conta le società presenti in ogni singola gara, quindi lo stesso club tornato più volte pesa più volte. Le denominazioni sono quelle dell’archivio federale, ripulite dalle abbreviazioni di trascrizione.</w:t>
      </w:r>
    </w:p>
    <w:p>
      <w:pPr>
        <w:pStyle w:val="BodyText"/>
      </w:pPr>
      <w:r>
        <w:rPr>
          <w:bCs/>
          <w:b/>
        </w:rPr>
        <w:t xml:space="preserve">L’ampiezza del bacino.</w:t>
      </w:r>
      <w:r>
        <w:t xml:space="preserve"> </w:t>
      </w:r>
      <w:r>
        <w:t xml:space="preserve">Le 232 presenze di società corrispondono a 63 club distinti, molti dei quali tornati più volte, affiliati a 12 comitati regionali. Sono presenze che si traducono in pernottamenti, ristorazione e movimento economico locale, in buona parte in mesi di bassa stagione turistica.</w:t>
      </w:r>
    </w:p>
    <w:p>
      <w:pPr>
        <w:pStyle w:val="BodyText"/>
      </w:pPr>
      <w:r>
        <w:rPr>
          <w:bCs/>
          <w:b/>
        </w:rPr>
        <w:t xml:space="preserve">[DA COMPLETARE — anzianità della manifestazione]</w:t>
      </w:r>
      <w:r>
        <w:t xml:space="preserve"> </w:t>
      </w:r>
      <w:r>
        <w:t xml:space="preserve">Anno della prima edizione dei tornei storici della società e gare organizzate prima dell’inizio dell’archivio, con il relativo numero di partecipanti.</w:t>
      </w:r>
    </w:p>
    <w:bookmarkStart w:id="25" w:name="la-continuità-organizzativa"/>
    <w:p>
      <w:pPr>
        <w:pStyle w:val="Heading3"/>
      </w:pPr>
      <w:r>
        <w:t xml:space="preserve">2.1 La continuità organizzativa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Anno</w:t>
            </w:r>
          </w:p>
        </w:tc>
        <w:tc>
          <w:tcPr/>
          <w:p>
            <w:pPr>
              <w:pStyle w:val="Compact"/>
              <w:jc w:val="right"/>
            </w:pPr>
            <w:r>
              <w:t xml:space="preserve">Gare</w:t>
            </w:r>
          </w:p>
        </w:tc>
      </w:tr>
      <w:tr>
        <w:tc>
          <w:tcPr/>
          <w:p>
            <w:pPr>
              <w:pStyle w:val="Compact"/>
              <w:jc w:val="left"/>
            </w:pPr>
            <w:r>
              <w:t xml:space="preserve">2015</w:t>
            </w:r>
          </w:p>
        </w:tc>
        <w:tc>
          <w:tcPr/>
          <w:p>
            <w:pPr>
              <w:pStyle w:val="Compact"/>
              <w:jc w:val="right"/>
            </w:pPr>
            <w:r>
              <w:t xml:space="preserve">3</w:t>
            </w:r>
          </w:p>
        </w:tc>
      </w:tr>
      <w:tr>
        <w:tc>
          <w:tcPr/>
          <w:p>
            <w:pPr>
              <w:pStyle w:val="Compact"/>
              <w:jc w:val="left"/>
            </w:pPr>
            <w:r>
              <w:t xml:space="preserve">2016</w:t>
            </w:r>
          </w:p>
        </w:tc>
        <w:tc>
          <w:tcPr/>
          <w:p>
            <w:pPr>
              <w:pStyle w:val="Compact"/>
              <w:jc w:val="right"/>
            </w:pPr>
            <w:r>
              <w:t xml:space="preserve">3</w:t>
            </w:r>
          </w:p>
        </w:tc>
      </w:tr>
      <w:tr>
        <w:tc>
          <w:tcPr/>
          <w:p>
            <w:pPr>
              <w:pStyle w:val="Compact"/>
              <w:jc w:val="left"/>
            </w:pPr>
            <w:r>
              <w:t xml:space="preserve">2017</w:t>
            </w:r>
          </w:p>
        </w:tc>
        <w:tc>
          <w:tcPr/>
          <w:p>
            <w:pPr>
              <w:pStyle w:val="Compact"/>
              <w:jc w:val="right"/>
            </w:pPr>
            <w:r>
              <w:t xml:space="preserve">4</w:t>
            </w:r>
          </w:p>
        </w:tc>
      </w:tr>
      <w:tr>
        <w:tc>
          <w:tcPr/>
          <w:p>
            <w:pPr>
              <w:pStyle w:val="Compact"/>
              <w:jc w:val="left"/>
            </w:pPr>
            <w:r>
              <w:t xml:space="preserve">2018</w:t>
            </w:r>
          </w:p>
        </w:tc>
        <w:tc>
          <w:tcPr/>
          <w:p>
            <w:pPr>
              <w:pStyle w:val="Compact"/>
              <w:jc w:val="right"/>
            </w:pPr>
            <w:r>
              <w:t xml:space="preserve">2</w:t>
            </w:r>
          </w:p>
        </w:tc>
      </w:tr>
      <w:tr>
        <w:tc>
          <w:tcPr/>
          <w:p>
            <w:pPr>
              <w:pStyle w:val="Compact"/>
              <w:jc w:val="left"/>
            </w:pPr>
            <w:r>
              <w:t xml:space="preserve">2019</w:t>
            </w:r>
          </w:p>
        </w:tc>
        <w:tc>
          <w:tcPr/>
          <w:p>
            <w:pPr>
              <w:pStyle w:val="Compact"/>
              <w:jc w:val="right"/>
            </w:pPr>
            <w:r>
              <w:t xml:space="preserve">1</w:t>
            </w:r>
          </w:p>
        </w:tc>
      </w:tr>
      <w:tr>
        <w:tc>
          <w:tcPr/>
          <w:p>
            <w:pPr>
              <w:pStyle w:val="Compact"/>
              <w:jc w:val="left"/>
            </w:pPr>
            <w:r>
              <w:t xml:space="preserve">2020</w:t>
            </w:r>
          </w:p>
        </w:tc>
        <w:tc>
          <w:tcPr/>
          <w:p>
            <w:pPr>
              <w:pStyle w:val="Compact"/>
              <w:jc w:val="right"/>
            </w:pPr>
            <w:r>
              <w:t xml:space="preserve">—</w:t>
            </w:r>
          </w:p>
        </w:tc>
      </w:tr>
      <w:tr>
        <w:tc>
          <w:tcPr/>
          <w:p>
            <w:pPr>
              <w:pStyle w:val="Compact"/>
              <w:jc w:val="left"/>
            </w:pPr>
            <w:r>
              <w:t xml:space="preserve">2021</w:t>
            </w:r>
          </w:p>
        </w:tc>
        <w:tc>
          <w:tcPr/>
          <w:p>
            <w:pPr>
              <w:pStyle w:val="Compact"/>
              <w:jc w:val="right"/>
            </w:pPr>
            <w:r>
              <w:t xml:space="preserve">—</w:t>
            </w:r>
          </w:p>
        </w:tc>
      </w:tr>
      <w:tr>
        <w:tc>
          <w:tcPr/>
          <w:p>
            <w:pPr>
              <w:pStyle w:val="Compact"/>
              <w:jc w:val="left"/>
            </w:pPr>
            <w:r>
              <w:t xml:space="preserve">2022</w:t>
            </w:r>
          </w:p>
        </w:tc>
        <w:tc>
          <w:tcPr/>
          <w:p>
            <w:pPr>
              <w:pStyle w:val="Compact"/>
              <w:jc w:val="right"/>
            </w:pPr>
            <w:r>
              <w:t xml:space="preserve">1</w:t>
            </w:r>
          </w:p>
        </w:tc>
      </w:tr>
      <w:tr>
        <w:tc>
          <w:tcPr/>
          <w:p>
            <w:pPr>
              <w:pStyle w:val="Compact"/>
              <w:jc w:val="left"/>
            </w:pPr>
            <w:r>
              <w:t xml:space="preserve">2023</w:t>
            </w:r>
          </w:p>
        </w:tc>
        <w:tc>
          <w:tcPr/>
          <w:p>
            <w:pPr>
              <w:pStyle w:val="Compact"/>
              <w:jc w:val="right"/>
            </w:pPr>
            <w:r>
              <w:t xml:space="preserve">1</w:t>
            </w:r>
          </w:p>
        </w:tc>
      </w:tr>
      <w:tr>
        <w:tc>
          <w:tcPr/>
          <w:p>
            <w:pPr>
              <w:pStyle w:val="Compact"/>
              <w:jc w:val="left"/>
            </w:pPr>
            <w:r>
              <w:t xml:space="preserve">2024</w:t>
            </w:r>
          </w:p>
        </w:tc>
        <w:tc>
          <w:tcPr/>
          <w:p>
            <w:pPr>
              <w:pStyle w:val="Compact"/>
              <w:jc w:val="right"/>
            </w:pPr>
            <w:r>
              <w:t xml:space="preserve">1</w:t>
            </w:r>
          </w:p>
        </w:tc>
      </w:tr>
      <w:tr>
        <w:tc>
          <w:tcPr/>
          <w:p>
            <w:pPr>
              <w:pStyle w:val="Compact"/>
              <w:jc w:val="left"/>
            </w:pPr>
            <w:r>
              <w:t xml:space="preserve">2025</w:t>
            </w:r>
          </w:p>
        </w:tc>
        <w:tc>
          <w:tcPr/>
          <w:p>
            <w:pPr>
              <w:pStyle w:val="Compact"/>
              <w:jc w:val="right"/>
            </w:pPr>
            <w:r>
              <w:t xml:space="preserve">1</w:t>
            </w:r>
          </w:p>
        </w:tc>
      </w:tr>
      <w:tr>
        <w:tc>
          <w:tcPr/>
          <w:p>
            <w:pPr>
              <w:pStyle w:val="Compact"/>
              <w:jc w:val="left"/>
            </w:pPr>
            <w:r>
              <w:t xml:space="preserve">2026</w:t>
            </w:r>
          </w:p>
        </w:tc>
        <w:tc>
          <w:tcPr/>
          <w:p>
            <w:pPr>
              <w:pStyle w:val="Compact"/>
              <w:jc w:val="right"/>
            </w:pPr>
            <w:r>
              <w:t xml:space="preserve">3</w:t>
            </w:r>
          </w:p>
        </w:tc>
      </w:tr>
    </w:tbl>
    <w:p>
      <w:pPr>
        <w:pStyle w:val="BodyText"/>
      </w:pPr>
      <w:r>
        <w:rPr>
          <w:bCs/>
          <w:b/>
        </w:rPr>
        <w:t xml:space="preserve">[DA COMPLETARE — impianto]</w:t>
      </w:r>
      <w:r>
        <w:t xml:space="preserve"> </w:t>
      </w:r>
      <w:r>
        <w:t xml:space="preserve">Ubicazione, proprietà, titolo di godimento, superficie, piazzole, dotazione tecnica, ore settimanali di apertura, interventi di adeguamento necessari.</w:t>
      </w:r>
    </w:p>
    <w:bookmarkEnd w:id="25"/>
    <w:bookmarkEnd w:id="26"/>
    <w:bookmarkStart w:id="27" w:name="il-settore-giovanile"/>
    <w:p>
      <w:pPr>
        <w:pStyle w:val="Heading2"/>
      </w:pPr>
      <w:r>
        <w:t xml:space="preserve">3. Il settore giovanile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Indicatore</w:t>
            </w:r>
          </w:p>
        </w:tc>
        <w:tc>
          <w:tcPr/>
          <w:p>
            <w:pPr>
              <w:pStyle w:val="Compact"/>
              <w:jc w:val="right"/>
            </w:pPr>
            <w:r>
              <w:t xml:space="preserve">2015-2026</w:t>
            </w:r>
          </w:p>
        </w:tc>
      </w:tr>
      <w:tr>
        <w:tc>
          <w:tcPr/>
          <w:p>
            <w:pPr>
              <w:pStyle w:val="Compact"/>
              <w:jc w:val="left"/>
            </w:pPr>
            <w:r>
              <w:t xml:space="preserve">Presenze in gara di atleti giovanili</w:t>
            </w:r>
          </w:p>
        </w:tc>
        <w:tc>
          <w:tcPr/>
          <w:p>
            <w:pPr>
              <w:pStyle w:val="Compact"/>
              <w:jc w:val="right"/>
            </w:pPr>
            <w:r>
              <w:t xml:space="preserve">94</w:t>
            </w:r>
          </w:p>
        </w:tc>
      </w:tr>
      <w:tr>
        <w:tc>
          <w:tcPr/>
          <w:p>
            <w:pPr>
              <w:pStyle w:val="Compact"/>
              <w:jc w:val="left"/>
            </w:pPr>
            <w:r>
              <w:t xml:space="preserve">Atleti giovanili che hanno gareggiato</w:t>
            </w:r>
          </w:p>
        </w:tc>
        <w:tc>
          <w:tcPr/>
          <w:p>
            <w:pPr>
              <w:pStyle w:val="Compact"/>
              <w:jc w:val="right"/>
            </w:pPr>
            <w:r>
              <w:t xml:space="preserve">19</w:t>
            </w:r>
          </w:p>
        </w:tc>
      </w:tr>
      <w:tr>
        <w:tc>
          <w:tcPr/>
          <w:p>
            <w:pPr>
              <w:pStyle w:val="Compact"/>
              <w:jc w:val="left"/>
            </w:pPr>
            <w:r>
              <w:t xml:space="preserve">Podi conquistati</w:t>
            </w:r>
          </w:p>
        </w:tc>
        <w:tc>
          <w:tcPr/>
          <w:p>
            <w:pPr>
              <w:pStyle w:val="Compact"/>
              <w:jc w:val="right"/>
            </w:pPr>
            <w:r>
              <w:t xml:space="preserve">77</w:t>
            </w:r>
          </w:p>
        </w:tc>
      </w:tr>
      <w:tr>
        <w:tc>
          <w:tcPr/>
          <w:p>
            <w:pPr>
              <w:pStyle w:val="Compact"/>
              <w:jc w:val="left"/>
            </w:pPr>
            <w:r>
              <w:t xml:space="preserve">di cui primi posti</w:t>
            </w:r>
          </w:p>
        </w:tc>
        <w:tc>
          <w:tcPr/>
          <w:p>
            <w:pPr>
              <w:pStyle w:val="Compact"/>
              <w:jc w:val="right"/>
            </w:pPr>
            <w:r>
              <w:t xml:space="preserve">41</w:t>
            </w:r>
          </w:p>
        </w:tc>
      </w:tr>
      <w:tr>
        <w:tc>
          <w:tcPr/>
          <w:p>
            <w:pPr>
              <w:pStyle w:val="Compact"/>
              <w:jc w:val="left"/>
            </w:pPr>
            <w:r>
              <w:t xml:space="preserve">Partecipazioni giovanili accolte nelle gare organizzate</w:t>
            </w:r>
          </w:p>
        </w:tc>
        <w:tc>
          <w:tcPr/>
          <w:p>
            <w:pPr>
              <w:pStyle w:val="Compact"/>
              <w:jc w:val="right"/>
            </w:pPr>
            <w:r>
              <w:t xml:space="preserve">302</w:t>
            </w:r>
          </w:p>
        </w:tc>
      </w:tr>
    </w:tbl>
    <w:p>
      <w:pPr>
        <w:pStyle w:val="BodyText"/>
      </w:pPr>
      <w:r>
        <w:t xml:space="preserve">Le categorie considerate sono pulcini, giovanissimi, ragazzi, allievi e juniores della classificazione federale, più le fasce scolastiche del Trofeo Pinocchio, il circuito nazionale riservato ai più piccoli.</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Anno</w:t>
            </w:r>
          </w:p>
        </w:tc>
        <w:tc>
          <w:tcPr/>
          <w:p>
            <w:pPr>
              <w:pStyle w:val="Compact"/>
              <w:jc w:val="right"/>
            </w:pPr>
            <w:r>
              <w:t xml:space="preserve">2015</w:t>
            </w:r>
          </w:p>
        </w:tc>
        <w:tc>
          <w:tcPr/>
          <w:p>
            <w:pPr>
              <w:pStyle w:val="Compact"/>
              <w:jc w:val="right"/>
            </w:pPr>
            <w:r>
              <w:t xml:space="preserve">2016</w:t>
            </w:r>
          </w:p>
        </w:tc>
        <w:tc>
          <w:tcPr/>
          <w:p>
            <w:pPr>
              <w:pStyle w:val="Compact"/>
              <w:jc w:val="right"/>
            </w:pPr>
            <w:r>
              <w:t xml:space="preserve">2017</w:t>
            </w:r>
          </w:p>
        </w:tc>
        <w:tc>
          <w:tcPr/>
          <w:p>
            <w:pPr>
              <w:pStyle w:val="Compact"/>
              <w:jc w:val="right"/>
            </w:pPr>
            <w:r>
              <w:t xml:space="preserve">2023</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w:t>
            </w:r>
          </w:p>
        </w:tc>
      </w:tr>
      <w:tr>
        <w:tc>
          <w:tcPr/>
          <w:p>
            <w:pPr>
              <w:pStyle w:val="Compact"/>
              <w:jc w:val="left"/>
            </w:pPr>
            <w:r>
              <w:t xml:space="preserve">Presenze giovanili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10</w:t>
            </w:r>
          </w:p>
        </w:tc>
        <w:tc>
          <w:tcPr/>
          <w:p>
            <w:pPr>
              <w:pStyle w:val="Compact"/>
              <w:jc w:val="right"/>
            </w:pPr>
            <w:r>
              <w:t xml:space="preserve">6</w:t>
            </w:r>
          </w:p>
        </w:tc>
        <w:tc>
          <w:tcPr/>
          <w:p>
            <w:pPr>
              <w:pStyle w:val="Compact"/>
              <w:jc w:val="right"/>
            </w:pPr>
            <w:r>
              <w:t xml:space="preserve">12</w:t>
            </w:r>
          </w:p>
        </w:tc>
        <w:tc>
          <w:tcPr/>
          <w:p>
            <w:pPr>
              <w:pStyle w:val="Compact"/>
              <w:jc w:val="right"/>
            </w:pPr>
            <w:r>
              <w:t xml:space="preserve">9</w:t>
            </w:r>
          </w:p>
        </w:tc>
        <w:tc>
          <w:tcPr/>
          <w:p>
            <w:pPr>
              <w:pStyle w:val="Compact"/>
              <w:jc w:val="right"/>
            </w:pPr>
            <w:r>
              <w:t xml:space="preserve">25</w:t>
            </w:r>
          </w:p>
        </w:tc>
      </w:tr>
    </w:tbl>
    <w:p>
      <w:pPr>
        <w:pStyle w:val="BodyText"/>
      </w:pPr>
      <w:r>
        <w:t xml:space="preserve">Gli anni assenti dalla tabella sono stagioni senza presenze giovanili in gara.</w:t>
      </w:r>
    </w:p>
    <w:p>
      <w:pPr>
        <w:pStyle w:val="BodyText"/>
      </w:pPr>
      <w:r>
        <w:t xml:space="preserve">Al risultato dei propri tesserati si affianca il servizio reso al territorio: nelle 20 gare organizzate sono transitate 302 partecipazioni di atleti under 21, il 31% delle 964 complessive.</w:t>
      </w:r>
    </w:p>
    <w:p>
      <w:pPr>
        <w:pStyle w:val="BodyText"/>
      </w:pPr>
      <w:r>
        <w:rPr>
          <w:bCs/>
          <w:b/>
        </w:rPr>
        <w:t xml:space="preserve">[DA COMPLETARE — attività di avviamento]</w:t>
      </w:r>
      <w:r>
        <w:t xml:space="preserve"> </w:t>
      </w:r>
      <w:r>
        <w:t xml:space="preserve">Corsi di avviamento svolti per anno, allievi iscritti, progetti con istituti scolastici, giornate di prova gratuita, manifestazioni promozionali non federali. Sono dati che non compaiono negli archivi FITARCO e che la società possiede.</w:t>
      </w:r>
    </w:p>
    <w:bookmarkEnd w:id="27"/>
    <w:bookmarkStart w:id="28" w:name="la-base-sociale"/>
    <w:p>
      <w:pPr>
        <w:pStyle w:val="Heading2"/>
      </w:pPr>
      <w:r>
        <w:t xml:space="preserve">4. La base sociale</w:t>
      </w:r>
    </w:p>
    <w:p>
      <w:pPr>
        <w:pStyle w:val="FirstParagraph"/>
      </w:pPr>
      <w:r>
        <w:t xml:space="preserve">Nel 2026 la società ha 45 tesserati, il massimo delle 12 stagioni considerate, di cui 14 donne (il 31%) e 11 minorenni. L’età media è di 39,0 anni. In gara ne sono scesi 25, il 56%.</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Anno</w:t>
            </w:r>
          </w:p>
        </w:tc>
        <w:tc>
          <w:tcPr/>
          <w:p>
            <w:pPr>
              <w:pStyle w:val="Compact"/>
              <w:jc w:val="right"/>
            </w:pPr>
            <w:r>
              <w:t xml:space="preserve">Tesserati</w:t>
            </w:r>
          </w:p>
        </w:tc>
        <w:tc>
          <w:tcPr/>
          <w:p>
            <w:pPr>
              <w:pStyle w:val="Compact"/>
              <w:jc w:val="right"/>
            </w:pPr>
            <w:r>
              <w:t xml:space="preserve">Ingressi</w:t>
            </w:r>
          </w:p>
        </w:tc>
        <w:tc>
          <w:tcPr/>
          <w:p>
            <w:pPr>
              <w:pStyle w:val="Compact"/>
              <w:jc w:val="right"/>
            </w:pPr>
            <w:r>
              <w:t xml:space="preserve">Uscite</w:t>
            </w:r>
          </w:p>
        </w:tc>
        <w:tc>
          <w:tcPr/>
          <w:p>
            <w:pPr>
              <w:pStyle w:val="Compact"/>
              <w:jc w:val="right"/>
            </w:pPr>
            <w:r>
              <w:t xml:space="preserve">Saldo</w:t>
            </w:r>
          </w:p>
        </w:tc>
        <w:tc>
          <w:tcPr/>
          <w:p>
            <w:pPr>
              <w:pStyle w:val="Compact"/>
              <w:jc w:val="right"/>
            </w:pPr>
            <w:r>
              <w:t xml:space="preserve">Donne</w:t>
            </w:r>
          </w:p>
        </w:tc>
        <w:tc>
          <w:tcPr/>
          <w:p>
            <w:pPr>
              <w:pStyle w:val="Compact"/>
              <w:jc w:val="right"/>
            </w:pPr>
            <w:r>
              <w:t xml:space="preserve">Minorenni</w:t>
            </w:r>
          </w:p>
        </w:tc>
        <w:tc>
          <w:tcPr/>
          <w:p>
            <w:pPr>
              <w:pStyle w:val="Compact"/>
              <w:jc w:val="right"/>
            </w:pPr>
            <w:r>
              <w:t xml:space="preserve">Età media</w:t>
            </w:r>
          </w:p>
        </w:tc>
      </w:tr>
      <w:tr>
        <w:tc>
          <w:tcPr/>
          <w:p>
            <w:pPr>
              <w:pStyle w:val="Compact"/>
              <w:jc w:val="left"/>
            </w:pPr>
            <w:r>
              <w:t xml:space="preserve">2015</w:t>
            </w:r>
          </w:p>
        </w:tc>
        <w:tc>
          <w:tcPr/>
          <w:p>
            <w:pPr>
              <w:pStyle w:val="Compact"/>
              <w:jc w:val="right"/>
            </w:pPr>
            <w:r>
              <w:t xml:space="preserve">34</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5</w:t>
            </w:r>
          </w:p>
        </w:tc>
        <w:tc>
          <w:tcPr/>
          <w:p>
            <w:pPr>
              <w:pStyle w:val="Compact"/>
              <w:jc w:val="right"/>
            </w:pPr>
            <w:r>
              <w:t xml:space="preserve">4</w:t>
            </w:r>
          </w:p>
        </w:tc>
        <w:tc>
          <w:tcPr/>
          <w:p>
            <w:pPr>
              <w:pStyle w:val="Compact"/>
              <w:jc w:val="right"/>
            </w:pPr>
            <w:r>
              <w:t xml:space="preserve">42,8</w:t>
            </w:r>
          </w:p>
        </w:tc>
      </w:tr>
      <w:tr>
        <w:tc>
          <w:tcPr/>
          <w:p>
            <w:pPr>
              <w:pStyle w:val="Compact"/>
              <w:jc w:val="left"/>
            </w:pPr>
            <w:r>
              <w:t xml:space="preserve">2016</w:t>
            </w:r>
          </w:p>
        </w:tc>
        <w:tc>
          <w:tcPr/>
          <w:p>
            <w:pPr>
              <w:pStyle w:val="Compact"/>
              <w:jc w:val="right"/>
            </w:pPr>
            <w:r>
              <w:t xml:space="preserve">31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40,7</w:t>
            </w:r>
          </w:p>
        </w:tc>
      </w:tr>
      <w:tr>
        <w:tc>
          <w:tcPr/>
          <w:p>
            <w:pPr>
              <w:pStyle w:val="Compact"/>
              <w:jc w:val="left"/>
            </w:pPr>
            <w:r>
              <w:t xml:space="preserve">2017</w:t>
            </w:r>
          </w:p>
        </w:tc>
        <w:tc>
          <w:tcPr/>
          <w:p>
            <w:pPr>
              <w:pStyle w:val="Compact"/>
              <w:jc w:val="right"/>
            </w:pPr>
            <w:r>
              <w:t xml:space="preserve">29</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c>
          <w:tcPr/>
          <w:p>
            <w:pPr>
              <w:pStyle w:val="Compact"/>
              <w:jc w:val="right"/>
            </w:pPr>
            <w:r>
              <w:t xml:space="preserve">6</w:t>
            </w:r>
          </w:p>
        </w:tc>
        <w:tc>
          <w:tcPr/>
          <w:p>
            <w:pPr>
              <w:pStyle w:val="Compact"/>
              <w:jc w:val="right"/>
            </w:pPr>
            <w:r>
              <w:t xml:space="preserve">3</w:t>
            </w:r>
          </w:p>
        </w:tc>
        <w:tc>
          <w:tcPr/>
          <w:p>
            <w:pPr>
              <w:pStyle w:val="Compact"/>
              <w:jc w:val="right"/>
            </w:pPr>
            <w:r>
              <w:t xml:space="preserve">41,5</w:t>
            </w:r>
          </w:p>
        </w:tc>
      </w:tr>
      <w:tr>
        <w:tc>
          <w:tcPr/>
          <w:p>
            <w:pPr>
              <w:pStyle w:val="Compact"/>
              <w:jc w:val="left"/>
            </w:pPr>
            <w:r>
              <w:t xml:space="preserve">2018</w:t>
            </w:r>
          </w:p>
        </w:tc>
        <w:tc>
          <w:tcPr/>
          <w:p>
            <w:pPr>
              <w:pStyle w:val="Compact"/>
              <w:jc w:val="right"/>
            </w:pPr>
            <w:r>
              <w:t xml:space="preserve">19</w:t>
            </w:r>
          </w:p>
        </w:tc>
        <w:tc>
          <w:tcPr/>
          <w:p>
            <w:pPr>
              <w:pStyle w:val="Compact"/>
              <w:jc w:val="right"/>
            </w:pPr>
            <w:r>
              <w:t xml:space="preserve">2</w:t>
            </w:r>
          </w:p>
        </w:tc>
        <w:tc>
          <w:tcPr/>
          <w:p>
            <w:pPr>
              <w:pStyle w:val="Compact"/>
              <w:jc w:val="right"/>
            </w:pPr>
            <w:r>
              <w:t xml:space="preserve">12</w:t>
            </w:r>
          </w:p>
        </w:tc>
        <w:tc>
          <w:tcPr/>
          <w:p>
            <w:pPr>
              <w:pStyle w:val="Compact"/>
              <w:jc w:val="right"/>
            </w:pPr>
            <w:r>
              <w:t xml:space="preserve">−10</w:t>
            </w:r>
          </w:p>
        </w:tc>
        <w:tc>
          <w:tcPr/>
          <w:p>
            <w:pPr>
              <w:pStyle w:val="Compact"/>
              <w:jc w:val="right"/>
            </w:pPr>
            <w:r>
              <w:t xml:space="preserve">3</w:t>
            </w:r>
          </w:p>
        </w:tc>
        <w:tc>
          <w:tcPr/>
          <w:p>
            <w:pPr>
              <w:pStyle w:val="Compact"/>
              <w:jc w:val="right"/>
            </w:pPr>
            <w:r>
              <w:t xml:space="preserve">0</w:t>
            </w:r>
          </w:p>
        </w:tc>
        <w:tc>
          <w:tcPr/>
          <w:p>
            <w:pPr>
              <w:pStyle w:val="Compact"/>
              <w:jc w:val="right"/>
            </w:pPr>
            <w:r>
              <w:t xml:space="preserve">45,4</w:t>
            </w:r>
          </w:p>
        </w:tc>
      </w:tr>
      <w:tr>
        <w:tc>
          <w:tcPr/>
          <w:p>
            <w:pPr>
              <w:pStyle w:val="Compact"/>
              <w:jc w:val="left"/>
            </w:pPr>
            <w:r>
              <w:t xml:space="preserve">2019</w:t>
            </w:r>
          </w:p>
        </w:tc>
        <w:tc>
          <w:tcPr/>
          <w:p>
            <w:pPr>
              <w:pStyle w:val="Compact"/>
              <w:jc w:val="right"/>
            </w:pPr>
            <w:r>
              <w:t xml:space="preserve">20</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45,9</w:t>
            </w:r>
          </w:p>
        </w:tc>
      </w:tr>
      <w:tr>
        <w:tc>
          <w:tcPr/>
          <w:p>
            <w:pPr>
              <w:pStyle w:val="Compact"/>
              <w:jc w:val="left"/>
            </w:pPr>
            <w:r>
              <w:t xml:space="preserve">2020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48,5</w:t>
            </w:r>
          </w:p>
        </w:tc>
      </w:tr>
      <w:tr>
        <w:tc>
          <w:tcPr/>
          <w:p>
            <w:pPr>
              <w:pStyle w:val="Compact"/>
              <w:jc w:val="left"/>
            </w:pPr>
            <w:r>
              <w:t xml:space="preserve">2021</w:t>
            </w:r>
          </w:p>
        </w:tc>
        <w:tc>
          <w:tcPr/>
          <w:p>
            <w:pPr>
              <w:pStyle w:val="Compact"/>
              <w:jc w:val="right"/>
            </w:pPr>
            <w:r>
              <w:t xml:space="preserve">23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3</w:t>
            </w:r>
          </w:p>
        </w:tc>
        <w:tc>
          <w:tcPr/>
          <w:p>
            <w:pPr>
              <w:pStyle w:val="Compact"/>
              <w:jc w:val="right"/>
            </w:pPr>
            <w:r>
              <w:t xml:space="preserve">4</w:t>
            </w:r>
          </w:p>
        </w:tc>
        <w:tc>
          <w:tcPr/>
          <w:p>
            <w:pPr>
              <w:pStyle w:val="Compact"/>
              <w:jc w:val="right"/>
            </w:pPr>
            <w:r>
              <w:t xml:space="preserve">43,0</w:t>
            </w:r>
          </w:p>
        </w:tc>
      </w:tr>
      <w:tr>
        <w:tc>
          <w:tcPr/>
          <w:p>
            <w:pPr>
              <w:pStyle w:val="Compact"/>
              <w:jc w:val="left"/>
            </w:pPr>
            <w:r>
              <w:t xml:space="preserve">2022</w:t>
            </w:r>
          </w:p>
        </w:tc>
        <w:tc>
          <w:tcPr/>
          <w:p>
            <w:pPr>
              <w:pStyle w:val="Compact"/>
              <w:jc w:val="right"/>
            </w:pPr>
            <w:r>
              <w:t xml:space="preserve">18</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2</w:t>
            </w:r>
          </w:p>
        </w:tc>
        <w:tc>
          <w:tcPr/>
          <w:p>
            <w:pPr>
              <w:pStyle w:val="Compact"/>
              <w:jc w:val="right"/>
            </w:pPr>
            <w:r>
              <w:t xml:space="preserve">49,4</w:t>
            </w:r>
          </w:p>
        </w:tc>
      </w:tr>
      <w:tr>
        <w:tc>
          <w:tcPr/>
          <w:p>
            <w:pPr>
              <w:pStyle w:val="Compact"/>
              <w:jc w:val="left"/>
            </w:pPr>
            <w:r>
              <w:t xml:space="preserve">2023</w:t>
            </w:r>
          </w:p>
        </w:tc>
        <w:tc>
          <w:tcPr/>
          <w:p>
            <w:pPr>
              <w:pStyle w:val="Compact"/>
              <w:jc w:val="right"/>
            </w:pPr>
            <w:r>
              <w:t xml:space="preserve">17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52,8</w:t>
            </w:r>
          </w:p>
        </w:tc>
      </w:tr>
      <w:tr>
        <w:tc>
          <w:tcPr/>
          <w:p>
            <w:pPr>
              <w:pStyle w:val="Compact"/>
              <w:jc w:val="left"/>
            </w:pPr>
            <w:r>
              <w:t xml:space="preserve">2024</w:t>
            </w:r>
          </w:p>
        </w:tc>
        <w:tc>
          <w:tcPr/>
          <w:p>
            <w:pPr>
              <w:pStyle w:val="Compact"/>
              <w:jc w:val="right"/>
            </w:pPr>
            <w:r>
              <w:t xml:space="preserve">20</w:t>
            </w:r>
          </w:p>
        </w:tc>
        <w:tc>
          <w:tcPr/>
          <w:p>
            <w:pPr>
              <w:pStyle w:val="Compact"/>
              <w:jc w:val="right"/>
            </w:pPr>
            <w:r>
              <w:t xml:space="preserve">6</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47,6</w:t>
            </w:r>
          </w:p>
        </w:tc>
      </w:tr>
      <w:tr>
        <w:tc>
          <w:tcPr/>
          <w:p>
            <w:pPr>
              <w:pStyle w:val="Compact"/>
              <w:jc w:val="left"/>
            </w:pPr>
            <w:r>
              <w:t xml:space="preserve">2025</w:t>
            </w:r>
          </w:p>
        </w:tc>
        <w:tc>
          <w:tcPr/>
          <w:p>
            <w:pPr>
              <w:pStyle w:val="Compact"/>
              <w:jc w:val="right"/>
            </w:pPr>
            <w:r>
              <w:t xml:space="preserve">21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c>
          <w:tcPr/>
          <w:p>
            <w:pPr>
              <w:pStyle w:val="Compact"/>
              <w:jc w:val="right"/>
            </w:pPr>
            <w:r>
              <w:t xml:space="preserve">3</w:t>
            </w:r>
          </w:p>
        </w:tc>
        <w:tc>
          <w:tcPr/>
          <w:p>
            <w:pPr>
              <w:pStyle w:val="Compact"/>
              <w:jc w:val="right"/>
            </w:pPr>
            <w:r>
              <w:t xml:space="preserve">43,1</w:t>
            </w:r>
          </w:p>
        </w:tc>
      </w:tr>
      <w:tr>
        <w:tc>
          <w:tcPr/>
          <w:p>
            <w:pPr>
              <w:pStyle w:val="Compact"/>
              <w:jc w:val="left"/>
            </w:pPr>
            <w:r>
              <w:t xml:space="preserve">2026</w:t>
            </w:r>
          </w:p>
        </w:tc>
        <w:tc>
          <w:tcPr/>
          <w:p>
            <w:pPr>
              <w:pStyle w:val="Compact"/>
              <w:jc w:val="right"/>
            </w:pPr>
            <w:r>
              <w:t xml:space="preserve">45</w:t>
            </w:r>
          </w:p>
        </w:tc>
        <w:tc>
          <w:tcPr/>
          <w:p>
            <w:pPr>
              <w:pStyle w:val="Compact"/>
              <w:jc w:val="right"/>
            </w:pPr>
            <w:r>
              <w:t xml:space="preserve">28</w:t>
            </w:r>
          </w:p>
        </w:tc>
        <w:tc>
          <w:tcPr/>
          <w:p>
            <w:pPr>
              <w:pStyle w:val="Compact"/>
              <w:jc w:val="right"/>
            </w:pPr>
            <w:r>
              <w:t xml:space="preserve">4</w:t>
            </w:r>
          </w:p>
        </w:tc>
        <w:tc>
          <w:tcPr/>
          <w:p>
            <w:pPr>
              <w:pStyle w:val="Compact"/>
              <w:jc w:val="right"/>
            </w:pPr>
            <w:r>
              <w:t xml:space="preserve">+24</w:t>
            </w:r>
          </w:p>
        </w:tc>
        <w:tc>
          <w:tcPr/>
          <w:p>
            <w:pPr>
              <w:pStyle w:val="Compact"/>
              <w:jc w:val="right"/>
            </w:pPr>
            <w:r>
              <w:t xml:space="preserve">14</w:t>
            </w:r>
          </w:p>
        </w:tc>
        <w:tc>
          <w:tcPr/>
          <w:p>
            <w:pPr>
              <w:pStyle w:val="Compact"/>
              <w:jc w:val="right"/>
            </w:pPr>
            <w:r>
              <w:t xml:space="preserve">11</w:t>
            </w:r>
          </w:p>
        </w:tc>
        <w:tc>
          <w:tcPr/>
          <w:p>
            <w:pPr>
              <w:pStyle w:val="Compact"/>
              <w:jc w:val="right"/>
            </w:pPr>
            <w:r>
              <w:t xml:space="preserve">39,0</w:t>
            </w:r>
          </w:p>
        </w:tc>
      </w:tr>
    </w:tbl>
    <w:p>
      <w:pPr>
        <w:pStyle w:val="BodyText"/>
      </w:pPr>
      <w:r>
        <w:t xml:space="preserve">La serie va letta come andamento, non come somma: fra il minimo di 17 tesserati e il massimo di 45 ci sono stagioni di contrazione e stagioni di ripresa, e il saldo di ciascuna dice quale delle due.</w:t>
      </w:r>
    </w:p>
    <w:p>
      <w:pPr>
        <w:pStyle w:val="BodyText"/>
      </w:pPr>
      <w:r>
        <w:t xml:space="preserve">Nel 2026 gli ingressi sono 28, di cui 26 al primo tesseramento in assoluto con la società; le uscite sono 4.</w:t>
      </w:r>
    </w:p>
    <w:p>
      <w:pPr>
        <w:pStyle w:val="BodyText"/>
      </w:pPr>
      <w:r>
        <w:rPr>
          <w:bCs/>
          <w:b/>
        </w:rPr>
        <w:t xml:space="preserve">[DA COMPLETARE — peso in regione]</w:t>
      </w:r>
      <w:r>
        <w:t xml:space="preserve"> </w:t>
      </w:r>
      <w:r>
        <w:t xml:space="preserve">Quota dei tesserati della società sul totale degli arcieri tesserati in Molise, secondo i dati federali. Il numero non è nell’archivio delle classifiche e va preso dalla federazione o dal comitato regionale.</w:t>
      </w:r>
    </w:p>
    <w:p>
      <w:pPr>
        <w:pStyle w:val="BodyText"/>
      </w:pPr>
      <w:r>
        <w:rPr>
          <w:bCs/>
          <w:b/>
        </w:rPr>
        <w:t xml:space="preserve">Composizione per classe d’età.</w:t>
      </w:r>
      <w:r>
        <w:t xml:space="preserve"> </w:t>
      </w:r>
      <w:r>
        <w:t xml:space="preserve">Le classi seguono la classificazione federale, calcolata sull’età compiuta nell’anno solare.</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Anno</w:t>
            </w:r>
          </w:p>
        </w:tc>
        <w:tc>
          <w:tcPr/>
          <w:p>
            <w:pPr>
              <w:pStyle w:val="Compact"/>
              <w:jc w:val="right"/>
            </w:pPr>
            <w:r>
              <w:t xml:space="preserve">Pulcini</w:t>
            </w:r>
          </w:p>
        </w:tc>
        <w:tc>
          <w:tcPr/>
          <w:p>
            <w:pPr>
              <w:pStyle w:val="Compact"/>
              <w:jc w:val="right"/>
            </w:pPr>
            <w:r>
              <w:t xml:space="preserve">Giovanissimi</w:t>
            </w:r>
          </w:p>
        </w:tc>
        <w:tc>
          <w:tcPr/>
          <w:p>
            <w:pPr>
              <w:pStyle w:val="Compact"/>
              <w:jc w:val="right"/>
            </w:pPr>
            <w:r>
              <w:t xml:space="preserve">Ragazzi</w:t>
            </w:r>
          </w:p>
        </w:tc>
        <w:tc>
          <w:tcPr/>
          <w:p>
            <w:pPr>
              <w:pStyle w:val="Compact"/>
              <w:jc w:val="right"/>
            </w:pPr>
            <w:r>
              <w:t xml:space="preserve">Allievi</w:t>
            </w:r>
          </w:p>
        </w:tc>
        <w:tc>
          <w:tcPr/>
          <w:p>
            <w:pPr>
              <w:pStyle w:val="Compact"/>
              <w:jc w:val="right"/>
            </w:pPr>
            <w:r>
              <w:t xml:space="preserve">Juniores</w:t>
            </w:r>
          </w:p>
        </w:tc>
        <w:tc>
          <w:tcPr/>
          <w:p>
            <w:pPr>
              <w:pStyle w:val="Compact"/>
              <w:jc w:val="right"/>
            </w:pPr>
            <w:r>
              <w:t xml:space="preserve">Seniores</w:t>
            </w:r>
          </w:p>
        </w:tc>
        <w:tc>
          <w:tcPr/>
          <w:p>
            <w:pPr>
              <w:pStyle w:val="Compact"/>
              <w:jc w:val="right"/>
            </w:pPr>
            <w:r>
              <w:t xml:space="preserve">Master</w:t>
            </w:r>
          </w:p>
        </w:tc>
      </w:tr>
      <w:tr>
        <w:tc>
          <w:tcPr/>
          <w:p>
            <w:pPr>
              <w:pStyle w:val="Compact"/>
              <w:jc w:val="left"/>
            </w:pPr>
            <w:r>
              <w:t xml:space="preserve">2015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17</w:t>
            </w:r>
          </w:p>
        </w:tc>
        <w:tc>
          <w:tcPr/>
          <w:p>
            <w:pPr>
              <w:pStyle w:val="Compact"/>
              <w:jc w:val="right"/>
            </w:pPr>
            <w:r>
              <w:t xml:space="preserve">13</w:t>
            </w:r>
          </w:p>
        </w:tc>
      </w:tr>
      <w:tr>
        <w:tc>
          <w:tcPr/>
          <w:p>
            <w:pPr>
              <w:pStyle w:val="Compact"/>
              <w:jc w:val="left"/>
            </w:pPr>
            <w:r>
              <w:t xml:space="preserve">2016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16</w:t>
            </w:r>
          </w:p>
        </w:tc>
        <w:tc>
          <w:tcPr/>
          <w:p>
            <w:pPr>
              <w:pStyle w:val="Compact"/>
              <w:jc w:val="right"/>
            </w:pPr>
            <w:r>
              <w:t xml:space="preserve">11</w:t>
            </w:r>
          </w:p>
        </w:tc>
      </w:tr>
      <w:tr>
        <w:tc>
          <w:tcPr/>
          <w:p>
            <w:pPr>
              <w:pStyle w:val="Compact"/>
              <w:jc w:val="left"/>
            </w:pPr>
            <w:r>
              <w:t xml:space="preserve">2017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15</w:t>
            </w:r>
          </w:p>
        </w:tc>
        <w:tc>
          <w:tcPr/>
          <w:p>
            <w:pPr>
              <w:pStyle w:val="Compact"/>
              <w:jc w:val="right"/>
            </w:pPr>
            <w:r>
              <w:t xml:space="preserve">11</w:t>
            </w:r>
          </w:p>
        </w:tc>
      </w:tr>
      <w:tr>
        <w:tc>
          <w:tcPr/>
          <w:p>
            <w:pPr>
              <w:pStyle w:val="Compact"/>
              <w:jc w:val="left"/>
            </w:pPr>
            <w:r>
              <w:t xml:space="preserve">2018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9</w:t>
            </w:r>
          </w:p>
        </w:tc>
      </w:tr>
      <w:tr>
        <w:tc>
          <w:tcPr/>
          <w:p>
            <w:pPr>
              <w:pStyle w:val="Compact"/>
              <w:jc w:val="left"/>
            </w:pPr>
            <w:r>
              <w:t xml:space="preserve">2019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2020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7</w:t>
            </w:r>
          </w:p>
        </w:tc>
        <w:tc>
          <w:tcPr/>
          <w:p>
            <w:pPr>
              <w:pStyle w:val="Compact"/>
              <w:jc w:val="right"/>
            </w:pPr>
            <w:r>
              <w:t xml:space="preserve">10</w:t>
            </w:r>
          </w:p>
        </w:tc>
      </w:tr>
      <w:tr>
        <w:tc>
          <w:tcPr/>
          <w:p>
            <w:pPr>
              <w:pStyle w:val="Compact"/>
              <w:jc w:val="left"/>
            </w:pPr>
            <w:r>
              <w:t xml:space="preserve">2021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7</w:t>
            </w:r>
          </w:p>
        </w:tc>
        <w:tc>
          <w:tcPr/>
          <w:p>
            <w:pPr>
              <w:pStyle w:val="Compact"/>
              <w:jc w:val="right"/>
            </w:pPr>
            <w:r>
              <w:t xml:space="preserve">12</w:t>
            </w:r>
          </w:p>
        </w:tc>
      </w:tr>
      <w:tr>
        <w:tc>
          <w:tcPr/>
          <w:p>
            <w:pPr>
              <w:pStyle w:val="Compact"/>
              <w:jc w:val="left"/>
            </w:pPr>
            <w:r>
              <w:t xml:space="preserve">2022</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3</w:t>
            </w:r>
          </w:p>
        </w:tc>
        <w:tc>
          <w:tcPr/>
          <w:p>
            <w:pPr>
              <w:pStyle w:val="Compact"/>
              <w:jc w:val="right"/>
            </w:pPr>
            <w:r>
              <w:t xml:space="preserve">13</w:t>
            </w:r>
          </w:p>
        </w:tc>
      </w:tr>
      <w:tr>
        <w:tc>
          <w:tcPr/>
          <w:p>
            <w:pPr>
              <w:pStyle w:val="Compact"/>
              <w:jc w:val="left"/>
            </w:pPr>
            <w:r>
              <w:t xml:space="preserve">2023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3</w:t>
            </w:r>
          </w:p>
        </w:tc>
        <w:tc>
          <w:tcPr/>
          <w:p>
            <w:pPr>
              <w:pStyle w:val="Compact"/>
              <w:jc w:val="right"/>
            </w:pPr>
            <w:r>
              <w:t xml:space="preserve">13</w:t>
            </w:r>
          </w:p>
        </w:tc>
      </w:tr>
      <w:tr>
        <w:tc>
          <w:tcPr/>
          <w:p>
            <w:pPr>
              <w:pStyle w:val="Compact"/>
              <w:jc w:val="left"/>
            </w:pPr>
            <w:r>
              <w:t xml:space="preserve">2024</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4</w:t>
            </w:r>
          </w:p>
        </w:tc>
        <w:tc>
          <w:tcPr/>
          <w:p>
            <w:pPr>
              <w:pStyle w:val="Compact"/>
              <w:jc w:val="right"/>
            </w:pPr>
            <w:r>
              <w:t xml:space="preserve">13</w:t>
            </w:r>
          </w:p>
        </w:tc>
      </w:tr>
      <w:tr>
        <w:tc>
          <w:tcPr/>
          <w:p>
            <w:pPr>
              <w:pStyle w:val="Compact"/>
              <w:jc w:val="left"/>
            </w:pPr>
            <w:r>
              <w:t xml:space="preserve">2025</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r>
      <w:tr>
        <w:tc>
          <w:tcPr/>
          <w:p>
            <w:pPr>
              <w:pStyle w:val="Compact"/>
              <w:jc w:val="left"/>
            </w:pPr>
            <w:r>
              <w:t xml:space="preserve">2026</w:t>
            </w:r>
          </w:p>
        </w:tc>
        <w:tc>
          <w:tcPr/>
          <w:p>
            <w:pPr>
              <w:pStyle w:val="Compact"/>
              <w:jc w:val="righ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18</w:t>
            </w:r>
          </w:p>
        </w:tc>
      </w:tr>
    </w:tbl>
    <w:p>
      <w:pPr>
        <w:pStyle w:val="BodyText"/>
      </w:pPr>
      <w:r>
        <w:rPr>
          <w:bCs/>
          <w:b/>
        </w:rPr>
        <w:t xml:space="preserve">[DA COMPLETARE — organizzazione]</w:t>
      </w:r>
      <w:r>
        <w:t xml:space="preserve"> </w:t>
      </w:r>
      <w:r>
        <w:t xml:space="preserve">Consiglio direttivo, tecnici federali qualificati in organico, giudici di gara tesserati, volontari impegnati nell’organizzazione di una gara tipo.</w:t>
      </w:r>
    </w:p>
    <w:bookmarkEnd w:id="28"/>
    <w:bookmarkStart w:id="29" w:name="la-visibilità-sui-media"/>
    <w:p>
      <w:pPr>
        <w:pStyle w:val="Heading2"/>
      </w:pPr>
      <w:r>
        <w:t xml:space="preserve">5. La visibilità sui media</w:t>
      </w:r>
    </w:p>
    <w:p>
      <w:pPr>
        <w:pStyle w:val="FirstParagraph"/>
      </w:pPr>
      <w:r>
        <w:t xml:space="preserve">L’archivio non conosce questi numeri: li tiene la società, e sono quelli che un bando comunale o regionale chiede per misurare la ricaduta di comunicazione.</w:t>
      </w:r>
    </w:p>
    <w:tbl>
      <w:tblPr>
        <w:tblStyle w:val="Table"/>
        <w:tblW w:type="pct" w:w="5000"/>
        <w:tblLook w:firstRow="1" w:lastRow="0" w:firstColumn="0" w:lastColumn="0" w:noHBand="0" w:noVBand="0" w:val="0020"/>
        <w:jc w:val="start"/>
      </w:tblPr>
      <w:tblGrid>
        <w:gridCol w:w="3394"/>
        <w:gridCol w:w="4525"/>
      </w:tblGrid>
      <w:tr>
        <w:trPr>
          <w:tblHeader w:val="true"/>
        </w:trPr>
        <w:tc>
          <w:tcPr/>
          <w:p>
            <w:pPr>
              <w:pStyle w:val="Compact"/>
              <w:jc w:val="left"/>
            </w:pPr>
            <w:r>
              <w:t xml:space="preserve">Canale</w:t>
            </w:r>
          </w:p>
        </w:tc>
        <w:tc>
          <w:tcPr/>
          <w:p>
            <w:pPr>
              <w:pStyle w:val="Compact"/>
              <w:jc w:val="right"/>
            </w:pPr>
            <w:r>
              <w:t xml:space="preserve">2015-2026</w:t>
            </w:r>
          </w:p>
        </w:tc>
      </w:tr>
      <w:tr>
        <w:tc>
          <w:tcPr/>
          <w:p>
            <w:pPr>
              <w:pStyle w:val="Compact"/>
              <w:jc w:val="left"/>
            </w:pPr>
            <w:r>
              <w:t xml:space="preserve">Uscite sui media (stampa locale, radio, TV, testate online)</w:t>
            </w:r>
          </w:p>
        </w:tc>
        <w:tc>
          <w:tcPr/>
          <w:p>
            <w:pPr>
              <w:pStyle w:val="Compact"/>
              <w:jc w:val="right"/>
            </w:pPr>
            <w:r>
              <w:rPr>
                <w:bCs/>
                <w:b/>
              </w:rPr>
              <w:t xml:space="preserve">[DA COMPLETARE]</w:t>
            </w:r>
          </w:p>
        </w:tc>
      </w:tr>
      <w:tr>
        <w:tc>
          <w:tcPr/>
          <w:p>
            <w:pPr>
              <w:pStyle w:val="Compact"/>
              <w:jc w:val="left"/>
            </w:pPr>
            <w:r>
              <w:t xml:space="preserve">Post sui canali social della società</w:t>
            </w:r>
          </w:p>
        </w:tc>
        <w:tc>
          <w:tcPr/>
          <w:p>
            <w:pPr>
              <w:pStyle w:val="Compact"/>
              <w:jc w:val="right"/>
            </w:pPr>
            <w:r>
              <w:rPr>
                <w:bCs/>
                <w:b/>
              </w:rPr>
              <w:t xml:space="preserve">[DA COMPLETARE]</w:t>
            </w:r>
          </w:p>
        </w:tc>
      </w:tr>
      <w:tr>
        <w:tc>
          <w:tcPr/>
          <w:p>
            <w:pPr>
              <w:pStyle w:val="Compact"/>
              <w:jc w:val="left"/>
            </w:pPr>
            <w:r>
              <w:t xml:space="preserve">Comunicati stampa diffusi</w:t>
            </w:r>
          </w:p>
        </w:tc>
        <w:tc>
          <w:tcPr/>
          <w:p>
            <w:pPr>
              <w:pStyle w:val="Compact"/>
              <w:jc w:val="right"/>
            </w:pPr>
            <w:r>
              <w:rPr>
                <w:bCs/>
                <w:b/>
              </w:rPr>
              <w:t xml:space="preserve">[DA COMPLETARE]</w:t>
            </w:r>
          </w:p>
        </w:tc>
      </w:tr>
    </w:tbl>
    <w:p>
      <w:pPr>
        <w:pStyle w:val="BodyText"/>
      </w:pPr>
      <w:r>
        <w:rPr>
          <w:bCs/>
          <w:b/>
        </w:rPr>
        <w:t xml:space="preserve">[DA COMPLETARE — riscontri principali]</w:t>
      </w:r>
      <w:r>
        <w:t xml:space="preserve"> </w:t>
      </w:r>
      <w:r>
        <w:t xml:space="preserve">Testata, data e titolo dei due o tre pezzi che vale la pena citare.</w:t>
      </w:r>
    </w:p>
    <w:bookmarkEnd w:id="29"/>
    <w:bookmarkStart w:id="30" w:name="le-donne-nel-tiro-con-larco"/>
    <w:p>
      <w:pPr>
        <w:pStyle w:val="Heading2"/>
      </w:pPr>
      <w:r>
        <w:t xml:space="preserve">6. Le donne nel tiro con l’arco</w:t>
      </w:r>
    </w:p>
    <w:p>
      <w:pPr>
        <w:pStyle w:val="FirstParagraph"/>
      </w:pPr>
      <w:r>
        <w:t xml:space="preserve">Il tiro con l’arco è una delle discipline olimpiche in cui la parità di accesso è strutturale: stesse distanze, stessi bersagli, stesse regole. Non esistono categorie protette né adattamenti tecnici legati al sesso dell’atleta.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Indicatore</w:t>
            </w:r>
          </w:p>
        </w:tc>
        <w:tc>
          <w:tcPr/>
          <w:p>
            <w:pPr>
              <w:pStyle w:val="Compact"/>
              <w:jc w:val="right"/>
            </w:pPr>
            <w:r>
              <w:t xml:space="preserve">Atlete</w:t>
            </w:r>
          </w:p>
        </w:tc>
        <w:tc>
          <w:tcPr/>
          <w:p>
            <w:pPr>
              <w:pStyle w:val="Compact"/>
              <w:jc w:val="right"/>
            </w:pPr>
            <w:r>
              <w:t xml:space="preserve">Totale società</w:t>
            </w:r>
          </w:p>
        </w:tc>
        <w:tc>
          <w:tcPr/>
          <w:p>
            <w:pPr>
              <w:pStyle w:val="Compact"/>
              <w:jc w:val="right"/>
            </w:pPr>
            <w:r>
              <w:t xml:space="preserve">Quota femminile</w:t>
            </w:r>
          </w:p>
        </w:tc>
      </w:tr>
      <w:tr>
        <w:tc>
          <w:tcPr/>
          <w:p>
            <w:pPr>
              <w:pStyle w:val="Compact"/>
              <w:jc w:val="left"/>
            </w:pPr>
            <w:r>
              <w:t xml:space="preserve">Atleti che hanno gareggiato</w:t>
            </w:r>
          </w:p>
        </w:tc>
        <w:tc>
          <w:tcPr/>
          <w:p>
            <w:pPr>
              <w:pStyle w:val="Compact"/>
              <w:jc w:val="right"/>
            </w:pPr>
            <w:r>
              <w:t xml:space="preserve">19</w:t>
            </w:r>
          </w:p>
        </w:tc>
        <w:tc>
          <w:tcPr/>
          <w:p>
            <w:pPr>
              <w:pStyle w:val="Compact"/>
              <w:jc w:val="right"/>
            </w:pPr>
            <w:r>
              <w:t xml:space="preserve">59</w:t>
            </w:r>
          </w:p>
        </w:tc>
        <w:tc>
          <w:tcPr/>
          <w:p>
            <w:pPr>
              <w:pStyle w:val="Compact"/>
              <w:jc w:val="right"/>
            </w:pPr>
            <w:r>
              <w:t xml:space="preserve">32,2%</w:t>
            </w:r>
          </w:p>
        </w:tc>
      </w:tr>
      <w:tr>
        <w:tc>
          <w:tcPr/>
          <w:p>
            <w:pPr>
              <w:pStyle w:val="Compact"/>
              <w:jc w:val="left"/>
            </w:pPr>
            <w:r>
              <w:t xml:space="preserve">Presenze individuali</w:t>
            </w:r>
          </w:p>
        </w:tc>
        <w:tc>
          <w:tcPr/>
          <w:p>
            <w:pPr>
              <w:pStyle w:val="Compact"/>
              <w:jc w:val="right"/>
            </w:pPr>
            <w:r>
              <w:t xml:space="preserve">113</w:t>
            </w:r>
          </w:p>
        </w:tc>
        <w:tc>
          <w:tcPr/>
          <w:p>
            <w:pPr>
              <w:pStyle w:val="Compact"/>
              <w:jc w:val="right"/>
            </w:pPr>
            <w:r>
              <w:t xml:space="preserve">1.180</w:t>
            </w:r>
          </w:p>
        </w:tc>
        <w:tc>
          <w:tcPr/>
          <w:p>
            <w:pPr>
              <w:pStyle w:val="Compact"/>
              <w:jc w:val="right"/>
            </w:pPr>
            <w:r>
              <w:t xml:space="preserve">9,6%</w:t>
            </w:r>
          </w:p>
        </w:tc>
      </w:tr>
      <w:tr>
        <w:tc>
          <w:tcPr/>
          <w:p>
            <w:pPr>
              <w:pStyle w:val="Compact"/>
              <w:jc w:val="left"/>
            </w:pPr>
            <w:r>
              <w:t xml:space="preserve">Medaglie individuali</w:t>
            </w:r>
          </w:p>
        </w:tc>
        <w:tc>
          <w:tcPr/>
          <w:p>
            <w:pPr>
              <w:pStyle w:val="Compact"/>
              <w:jc w:val="right"/>
            </w:pPr>
            <w:r>
              <w:t xml:space="preserve">92</w:t>
            </w:r>
          </w:p>
        </w:tc>
        <w:tc>
          <w:tcPr/>
          <w:p>
            <w:pPr>
              <w:pStyle w:val="Compact"/>
              <w:jc w:val="right"/>
            </w:pPr>
            <w:r>
              <w:t xml:space="preserve">703</w:t>
            </w:r>
          </w:p>
        </w:tc>
        <w:tc>
          <w:tcPr/>
          <w:p>
            <w:pPr>
              <w:pStyle w:val="Compact"/>
              <w:jc w:val="right"/>
            </w:pPr>
            <w:r>
              <w:t xml:space="preserve">13,1%</w:t>
            </w:r>
          </w:p>
        </w:tc>
      </w:tr>
      <w:tr>
        <w:tc>
          <w:tcPr/>
          <w:p>
            <w:pPr>
              <w:pStyle w:val="Compact"/>
              <w:jc w:val="left"/>
            </w:pPr>
            <w:r>
              <w:t xml:space="preserve">di cui primi posti</w:t>
            </w:r>
          </w:p>
        </w:tc>
        <w:tc>
          <w:tcPr/>
          <w:p>
            <w:pPr>
              <w:pStyle w:val="Compact"/>
              <w:jc w:val="right"/>
            </w:pPr>
            <w:r>
              <w:t xml:space="preserve">46</w:t>
            </w:r>
          </w:p>
        </w:tc>
        <w:tc>
          <w:tcPr/>
          <w:p>
            <w:pPr>
              <w:pStyle w:val="Compact"/>
              <w:jc w:val="right"/>
            </w:pPr>
            <w:r>
              <w:t xml:space="preserve">294</w:t>
            </w:r>
          </w:p>
        </w:tc>
        <w:tc>
          <w:tcPr/>
          <w:p>
            <w:pPr>
              <w:pStyle w:val="Compact"/>
              <w:jc w:val="right"/>
            </w:pPr>
            <w:r>
              <w:t xml:space="preserve">15,6%</w:t>
            </w:r>
          </w:p>
        </w:tc>
      </w:tr>
      <w:tr>
        <w:tc>
          <w:tcPr/>
          <w:p>
            <w:pPr>
              <w:pStyle w:val="Compact"/>
              <w:jc w:val="left"/>
            </w:pPr>
            <w:r>
              <w:t xml:space="preserve">Presenze chiuse a podio</w:t>
            </w:r>
          </w:p>
        </w:tc>
        <w:tc>
          <w:tcPr/>
          <w:p>
            <w:pPr>
              <w:pStyle w:val="Compact"/>
              <w:jc w:val="right"/>
            </w:pPr>
            <w:r>
              <w:t xml:space="preserve">81,4%</w:t>
            </w:r>
          </w:p>
        </w:tc>
        <w:tc>
          <w:tcPr/>
          <w:p>
            <w:pPr>
              <w:pStyle w:val="Compact"/>
              <w:jc w:val="right"/>
            </w:pPr>
            <w:r>
              <w:t xml:space="preserve">59,6%</w:t>
            </w:r>
          </w:p>
        </w:tc>
        <w:tc>
          <w:tcPr/>
          <w:p>
            <w:pPr>
              <w:pStyle w:val="Compact"/>
              <w:jc w:val="right"/>
            </w:pPr>
            <w:r>
              <w:t xml:space="preserve">—</w:t>
            </w:r>
          </w:p>
        </w:tc>
      </w:tr>
    </w:tbl>
    <w:p>
      <w:pPr>
        <w:pStyle w:val="BodyText"/>
      </w:pPr>
      <w:r>
        <w:t xml:space="preserve">Il rapporto fra le due colonne descrive la situazione con precisione: le atlete sono il 32,2% delle persone portate in gara e producono il 9,6% delle presenze. Gareggiano, e gareggiano meno spesso. Quando scendono in campo chiudono a podio l’81,4% delle presenze contro il 59,6% della media sociale.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Componente</w:t>
            </w:r>
          </w:p>
        </w:tc>
        <w:tc>
          <w:tcPr/>
          <w:p>
            <w:pPr>
              <w:pStyle w:val="Compact"/>
              <w:jc w:val="right"/>
            </w:pPr>
            <w:r>
              <w:t xml:space="preserve">Presenze</w:t>
            </w:r>
          </w:p>
        </w:tc>
        <w:tc>
          <w:tcPr/>
          <w:p>
            <w:pPr>
              <w:pStyle w:val="Compact"/>
              <w:jc w:val="right"/>
            </w:pPr>
            <w:r>
              <w:t xml:space="preserve">Atlete</w:t>
            </w:r>
          </w:p>
        </w:tc>
        <w:tc>
          <w:tcPr/>
          <w:p>
            <w:pPr>
              <w:pStyle w:val="Compact"/>
              <w:jc w:val="right"/>
            </w:pPr>
            <w:r>
              <w:t xml:space="preserve">Ori</w:t>
            </w:r>
          </w:p>
        </w:tc>
        <w:tc>
          <w:tcPr/>
          <w:p>
            <w:pPr>
              <w:pStyle w:val="Compact"/>
              <w:jc w:val="right"/>
            </w:pPr>
            <w:r>
              <w:t xml:space="preserve">Podi</w:t>
            </w:r>
          </w:p>
        </w:tc>
      </w:tr>
      <w:tr>
        <w:tc>
          <w:tcPr/>
          <w:p>
            <w:pPr>
              <w:pStyle w:val="Compact"/>
              <w:jc w:val="left"/>
            </w:pPr>
            <w:r>
              <w:t xml:space="preserve">Categorie under 21</w:t>
            </w:r>
          </w:p>
        </w:tc>
        <w:tc>
          <w:tcPr/>
          <w:p>
            <w:pPr>
              <w:pStyle w:val="Compact"/>
              <w:jc w:val="right"/>
            </w:pPr>
            <w:r>
              <w:t xml:space="preserve">56</w:t>
            </w:r>
          </w:p>
        </w:tc>
        <w:tc>
          <w:tcPr/>
          <w:p>
            <w:pPr>
              <w:pStyle w:val="Compact"/>
              <w:jc w:val="right"/>
            </w:pPr>
            <w:r>
              <w:t xml:space="preserve">11</w:t>
            </w:r>
          </w:p>
        </w:tc>
        <w:tc>
          <w:tcPr/>
          <w:p>
            <w:pPr>
              <w:pStyle w:val="Compact"/>
              <w:jc w:val="right"/>
            </w:pPr>
            <w:r>
              <w:t xml:space="preserve">22</w:t>
            </w:r>
          </w:p>
        </w:tc>
        <w:tc>
          <w:tcPr/>
          <w:p>
            <w:pPr>
              <w:pStyle w:val="Compact"/>
              <w:jc w:val="right"/>
            </w:pPr>
            <w:r>
              <w:t xml:space="preserve">46</w:t>
            </w:r>
          </w:p>
        </w:tc>
      </w:tr>
      <w:tr>
        <w:tc>
          <w:tcPr/>
          <w:p>
            <w:pPr>
              <w:pStyle w:val="Compact"/>
              <w:jc w:val="left"/>
            </w:pPr>
            <w:r>
              <w:t xml:space="preserve">Categorie assolute</w:t>
            </w:r>
          </w:p>
        </w:tc>
        <w:tc>
          <w:tcPr/>
          <w:p>
            <w:pPr>
              <w:pStyle w:val="Compact"/>
              <w:jc w:val="right"/>
            </w:pPr>
            <w:r>
              <w:t xml:space="preserve">57</w:t>
            </w:r>
          </w:p>
        </w:tc>
        <w:tc>
          <w:tcPr/>
          <w:p>
            <w:pPr>
              <w:pStyle w:val="Compact"/>
              <w:jc w:val="right"/>
            </w:pPr>
            <w:r>
              <w:t xml:space="preserve">8</w:t>
            </w:r>
          </w:p>
        </w:tc>
        <w:tc>
          <w:tcPr/>
          <w:p>
            <w:pPr>
              <w:pStyle w:val="Compact"/>
              <w:jc w:val="right"/>
            </w:pPr>
            <w:r>
              <w:t xml:space="preserve">24</w:t>
            </w:r>
          </w:p>
        </w:tc>
        <w:tc>
          <w:tcPr/>
          <w:p>
            <w:pPr>
              <w:pStyle w:val="Compact"/>
              <w:jc w:val="right"/>
            </w:pPr>
            <w:r>
              <w:t xml:space="preserve">46</w:t>
            </w:r>
          </w:p>
        </w:tc>
      </w:tr>
      <w:tr>
        <w:tc>
          <w:tcPr/>
          <w:p>
            <w:pPr>
              <w:pStyle w:val="Compact"/>
              <w:jc w:val="left"/>
            </w:pPr>
            <w:r>
              <w:rPr>
                <w:bCs/>
                <w:b/>
              </w:rPr>
              <w:t xml:space="preserve">Totale</w:t>
            </w:r>
          </w:p>
        </w:tc>
        <w:tc>
          <w:tcPr/>
          <w:p>
            <w:pPr>
              <w:pStyle w:val="Compact"/>
              <w:jc w:val="right"/>
            </w:pPr>
            <w:r>
              <w:rPr>
                <w:bCs/>
                <w:b/>
              </w:rPr>
              <w:t xml:space="preserve">113</w:t>
            </w:r>
          </w:p>
        </w:tc>
        <w:tc>
          <w:tcPr/>
          <w:p>
            <w:pPr>
              <w:pStyle w:val="Compact"/>
              <w:jc w:val="right"/>
            </w:pPr>
            <w:r>
              <w:rPr>
                <w:bCs/>
                <w:b/>
              </w:rPr>
              <w:t xml:space="preserve">19</w:t>
            </w:r>
          </w:p>
        </w:tc>
        <w:tc>
          <w:tcPr/>
          <w:p>
            <w:pPr>
              <w:pStyle w:val="Compact"/>
              <w:jc w:val="right"/>
            </w:pPr>
            <w:r>
              <w:rPr>
                <w:bCs/>
                <w:b/>
              </w:rPr>
              <w:t xml:space="preserve">46</w:t>
            </w:r>
          </w:p>
        </w:tc>
        <w:tc>
          <w:tcPr/>
          <w:p>
            <w:pPr>
              <w:pStyle w:val="Compact"/>
              <w:jc w:val="right"/>
            </w:pPr>
            <w:r>
              <w:rPr>
                <w:bCs/>
                <w:b/>
              </w:rPr>
              <w:t xml:space="preserve">92</w:t>
            </w:r>
          </w:p>
        </w:tc>
      </w:tr>
    </w:tbl>
    <w:p>
      <w:pPr>
        <w:pStyle w:val="BodyText"/>
      </w:pPr>
      <w:r>
        <w:t xml:space="preserve">La somma della colonna «Atlete» può superare il totale: un’atleta che nel periodo passa dalle categorie giovanili a quelle assolute compare in entrambe le righe.</w:t>
      </w:r>
    </w:p>
    <w:p>
      <w:pPr>
        <w:pStyle w:val="BodyText"/>
      </w:pPr>
      <w:r>
        <w:t xml:space="preserve">Le divisioni frequentate sono 3: arco olimpico con 91 presenze, arco compound con 12 presenze, arco nudo con 10 presenze. Nessuna atleta ha finora gareggiato in longbow.</w:t>
      </w:r>
    </w:p>
    <w:p>
      <w:pPr>
        <w:pStyle w:val="BodyText"/>
      </w:pPr>
      <w:r>
        <w:t xml:space="preserve">Nelle prove a squadre la componente femminile è necessaria per una specialità precisa. La squadra mista è composta da un uomo e una donna: ogni singolo risultato di squadra mista dipende dalla disponibilità di un’atleta in gara quel giorno. L’archivio ne riconosce 2 risultati nel periodo, ma la cifra è per difetto: le classifiche a squadre miste non riportano la categoria in forma leggibile dal lettore automatico, e il conto va preso dall’esportazione XML federale.</w:t>
      </w:r>
    </w:p>
    <w:tbl>
      <w:tblPr>
        <w:tblStyle w:val="Table"/>
        <w:tblW w:type="pct" w:w="5000"/>
        <w:tblLook w:firstRow="1" w:lastRow="0" w:firstColumn="0" w:lastColumn="0" w:noHBand="0" w:noVBand="0" w:val="0020"/>
        <w:jc w:val="start"/>
      </w:tblPr>
      <w:tblGrid>
        <w:gridCol w:w="505"/>
        <w:gridCol w:w="674"/>
        <w:gridCol w:w="674"/>
        <w:gridCol w:w="674"/>
        <w:gridCol w:w="674"/>
        <w:gridCol w:w="674"/>
        <w:gridCol w:w="674"/>
        <w:gridCol w:w="674"/>
        <w:gridCol w:w="674"/>
        <w:gridCol w:w="674"/>
        <w:gridCol w:w="674"/>
        <w:gridCol w:w="674"/>
      </w:tblGrid>
      <w:tr>
        <w:trPr>
          <w:tblHeader w:val="true"/>
        </w:trPr>
        <w:tc>
          <w:tcPr/>
          <w:p>
            <w:pPr>
              <w:pStyle w:val="Compact"/>
              <w:jc w:val="left"/>
            </w:pPr>
            <w:r>
              <w:t xml:space="preserve">Anno</w:t>
            </w:r>
          </w:p>
        </w:tc>
        <w:tc>
          <w:tcPr/>
          <w:p>
            <w:pPr>
              <w:pStyle w:val="Compact"/>
              <w:jc w:val="right"/>
            </w:pPr>
            <w:r>
              <w:t xml:space="preserve">2015</w:t>
            </w:r>
          </w:p>
        </w:tc>
        <w:tc>
          <w:tcPr/>
          <w:p>
            <w:pPr>
              <w:pStyle w:val="Compact"/>
              <w:jc w:val="right"/>
            </w:pPr>
            <w:r>
              <w:t xml:space="preserve">2016</w:t>
            </w:r>
          </w:p>
        </w:tc>
        <w:tc>
          <w:tcPr/>
          <w:p>
            <w:pPr>
              <w:pStyle w:val="Compact"/>
              <w:jc w:val="right"/>
            </w:pPr>
            <w:r>
              <w:t xml:space="preserve">2017</w:t>
            </w:r>
          </w:p>
        </w:tc>
        <w:tc>
          <w:tcPr/>
          <w:p>
            <w:pPr>
              <w:pStyle w:val="Compact"/>
              <w:jc w:val="right"/>
            </w:pPr>
            <w:r>
              <w:t xml:space="preserve">2018</w:t>
            </w:r>
          </w:p>
        </w:tc>
        <w:tc>
          <w:tcPr/>
          <w:p>
            <w:pPr>
              <w:pStyle w:val="Compact"/>
              <w:jc w:val="right"/>
            </w:pPr>
            <w:r>
              <w:t xml:space="preserve">2019</w:t>
            </w:r>
          </w:p>
        </w:tc>
        <w:tc>
          <w:tcPr/>
          <w:p>
            <w:pPr>
              <w:pStyle w:val="Compact"/>
              <w:jc w:val="right"/>
            </w:pPr>
            <w:r>
              <w:t xml:space="preserve">2020</w:t>
            </w:r>
          </w:p>
        </w:tc>
        <w:tc>
          <w:tcPr/>
          <w:p>
            <w:pPr>
              <w:pStyle w:val="Compact"/>
              <w:jc w:val="right"/>
            </w:pPr>
            <w:r>
              <w:t xml:space="preserve">2022</w:t>
            </w:r>
          </w:p>
        </w:tc>
        <w:tc>
          <w:tcPr/>
          <w:p>
            <w:pPr>
              <w:pStyle w:val="Compact"/>
              <w:jc w:val="right"/>
            </w:pPr>
            <w:r>
              <w:t xml:space="preserve">2023</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w:t>
            </w:r>
          </w:p>
        </w:tc>
      </w:tr>
      <w:tr>
        <w:tc>
          <w:tcPr/>
          <w:p>
            <w:pPr>
              <w:pStyle w:val="Compact"/>
              <w:jc w:val="left"/>
            </w:pPr>
            <w:r>
              <w:t xml:space="preserve">Atlete in gara</w:t>
            </w:r>
          </w:p>
        </w:tc>
        <w:tc>
          <w:tcPr/>
          <w:p>
            <w:pPr>
              <w:pStyle w:val="Compact"/>
              <w:jc w:val="right"/>
            </w:pPr>
            <w:r>
              <w:t xml:space="preserve">3</w:t>
            </w:r>
          </w:p>
        </w:tc>
        <w:tc>
          <w:tcPr/>
          <w:p>
            <w:pPr>
              <w:pStyle w:val="Compact"/>
              <w:jc w:val="right"/>
            </w:pPr>
            <w:r>
              <w:t xml:space="preserve">7</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7</w:t>
            </w:r>
          </w:p>
        </w:tc>
      </w:tr>
      <w:tr>
        <w:tc>
          <w:tcPr/>
          <w:p>
            <w:pPr>
              <w:pStyle w:val="Compact"/>
              <w:jc w:val="left"/>
            </w:pPr>
            <w:r>
              <w:t xml:space="preserve">Presenze</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11</w:t>
            </w:r>
          </w:p>
        </w:tc>
        <w:tc>
          <w:tcPr/>
          <w:p>
            <w:pPr>
              <w:pStyle w:val="Compact"/>
              <w:jc w:val="right"/>
            </w:pPr>
            <w:r>
              <w:t xml:space="preserve">7</w:t>
            </w:r>
          </w:p>
        </w:tc>
        <w:tc>
          <w:tcPr/>
          <w:p>
            <w:pPr>
              <w:pStyle w:val="Compact"/>
              <w:jc w:val="right"/>
            </w:pPr>
            <w:r>
              <w:t xml:space="preserve">8</w:t>
            </w:r>
          </w:p>
        </w:tc>
        <w:tc>
          <w:tcPr/>
          <w:p>
            <w:pPr>
              <w:pStyle w:val="Compact"/>
              <w:jc w:val="right"/>
            </w:pPr>
            <w:r>
              <w:t xml:space="preserve">19</w:t>
            </w:r>
          </w:p>
        </w:tc>
      </w:tr>
    </w:tbl>
    <w:p>
      <w:pPr>
        <w:pStyle w:val="BodyText"/>
      </w:pPr>
      <w:r>
        <w:t xml:space="preserve">Gli anni assenti dalla tabella sono stagioni senza atlete in gara.</w:t>
      </w:r>
    </w:p>
    <w:p>
      <w:pPr>
        <w:pStyle w:val="BodyText"/>
      </w:pPr>
      <w:r>
        <w:t xml:space="preserve">Tre vincoli spiegano il divario fra il numero di tesserate e il numero di presenze: il costo dell’attrezzatura personale, che per una principiante si somma alla quota sociale; la distanza delle gare, che nel Centro-Sud richiede quasi sempre una trasferta con pernottamento; e l’assenza di una squadra femminile completa, che richiede tre atlete della stessa divisione e categoria e priva le altre della prova a squadre.</w:t>
      </w:r>
    </w:p>
    <w:p>
      <w:pPr>
        <w:pStyle w:val="BodyText"/>
      </w:pPr>
      <w:r>
        <w:rPr>
          <w:bCs/>
          <w:b/>
        </w:rPr>
        <w:t xml:space="preserve">[DA COMPLETARE — iniziative]</w:t>
      </w:r>
      <w:r>
        <w:t xml:space="preserve"> </w:t>
      </w:r>
      <w:r>
        <w:t xml:space="preserve">Corsi dedicati, attrezzatura sociale in comodato, agevolazioni sulla quota, forme di accompagnamento nelle trasferte.</w:t>
      </w:r>
    </w:p>
    <w:bookmarkEnd w:id="30"/>
    <w:bookmarkStart w:id="31" w:name="nota"/>
    <w:p>
      <w:pPr>
        <w:pStyle w:val="Heading2"/>
      </w:pPr>
      <w:r>
        <w:t xml:space="preserve">Nota</w:t>
      </w:r>
    </w:p>
    <w:p>
      <w:pPr>
        <w:pStyle w:val="FirstParagraph"/>
      </w:pPr>
      <w:r>
        <w:t xml:space="preserve">Numeri estratti dalle classifiche ufficiali FITARCO il 9 agosto 2026, integrate dall’esportazione XML federale per le convocazioni in rappresentativa. La posizione è quella assegnata dentro la classe, cioè divisione e categoria d’età insieme; dove la gara prevede la fase a eliminazione diretta vale la posizione finale dopo il tabellone. Le regioni sono ricavate dalla provincia della sede di gara, che 45 gare su 310 non riportano: 13 è un minimo accertato e non un totale. Le voci marcate [DA COMPLETARE] sono quelle che l’archivio delle classifiche non può conoscere: le compila la società.</w:t>
      </w:r>
    </w:p>
    <w:bookmarkEnd w:id="31"/>
    <w:bookmarkEnd w:id="32"/>
    <w:sectPr/>
    <w:pgSz w:w="11906" w:h="16838"/>
    <w:pgMar w:top="1134" w:right="1134" w:bottom="1134" w:left="1134" w:header="709" w:footer="709" w:gutter="0"/>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2026-08-09T13:49:49Z</dcterms:created>
  <dcterms:modified xsi:type="dcterms:W3CDTF">2026-08-09T13:49:49Z</dcterms:modified>
</cp:coreProperties>
</file>

<file path=docProps/custom.xml><?xml version="1.0" encoding="utf-8"?>
<Properties xmlns="http://schemas.openxmlformats.org/officeDocument/2006/custom-properties" xmlns:vt="http://schemas.openxmlformats.org/officeDocument/2006/docPropsVTypes"/>
</file>