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Water Billing System</w:t>
      </w:r>
    </w:p>
    <w:p>
      <w:r>
        <w:t>Capstone Project Document | Institute of Data template alignment</w:t>
      </w:r>
    </w:p>
    <w:p>
      <w:r>
        <w:t>Prepared by: project developer  •  October 2026</w:t>
      </w:r>
    </w:p>
    <w:p>
      <w:r>
        <w:t>Repository: https://github.com/sasamilo2025/CommunityWaterBilling</w:t>
      </w:r>
    </w:p>
    <w:p>
      <w:r>
        <w:t>DOCUMENT STATUS: Working submission draft. Items tagged EVIDENCE / VERIFY must be checked against the final repository or added before assessment.</w:t>
      </w:r>
    </w:p>
    <w:p>
      <w:pPr>
        <w:pStyle w:val="Heading1"/>
      </w:pPr>
      <w:r>
        <w:t>1. Introduction</w:t>
      </w:r>
    </w:p>
    <w:p>
      <w:pPr>
        <w:pStyle w:val="Heading2"/>
      </w:pPr>
      <w:r>
        <w:t>1.1 Purpose</w:t>
      </w:r>
    </w:p>
    <w:p>
      <w:r>
        <w:t>The project addresses manual community water administration in Samoa. Water-meter installation and maintenance, monthly readings, invoicing, payment recording and management reporting have historically relied on paper records and Excel support. This workflow can be time-consuming, difficult to audit and susceptible to transcription errors.</w:t>
      </w:r>
    </w:p>
    <w:p>
      <w:r>
        <w:t>The desired state is a role-controlled system that stores consistent records in MySQL and provides forms, billing workflows and management reporting. Its community-service motivation arose from direct volunteering experience in the community office.</w:t>
      </w:r>
    </w:p>
    <w:p>
      <w:pPr>
        <w:pStyle w:val="Heading2"/>
      </w:pPr>
      <w:r>
        <w:t>1.2 Industry / domain</w:t>
      </w:r>
    </w:p>
    <w:p>
      <w:r>
        <w:t>Domain: community water utility management and municipal-style customer billing. The operational value chain is customer registration → meter management → periodic readings → consumption calculations → invoices → payments → reporting. Key concepts include meter identifiers, billing periods, tariff rates, outstanding balances and auditability. The approach could be adapted for other small utilities.</w:t>
      </w:r>
    </w:p>
    <w:p>
      <w:pPr>
        <w:pStyle w:val="Heading2"/>
      </w:pPr>
      <w:r>
        <w:t>1.3 Stakeholders</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Stakeholder / role</w:t>
            </w:r>
          </w:p>
        </w:tc>
        <w:tc>
          <w:tcPr>
            <w:tcW w:type="dxa" w:w="4320"/>
            <w:vAlign w:val="center"/>
          </w:tcPr>
          <w:p>
            <w:r>
              <w:t>Need and expected access</w:t>
            </w:r>
          </w:p>
        </w:tc>
      </w:tr>
      <w:tr>
        <w:tc>
          <w:tcPr>
            <w:tcW w:type="dxa" w:w="4320"/>
            <w:vAlign w:val="center"/>
          </w:tcPr>
          <w:p>
            <w:r>
              <w:t>Community administrators (ADMIN)</w:t>
            </w:r>
          </w:p>
        </w:tc>
        <w:tc>
          <w:tcPr>
            <w:tcW w:type="dxa" w:w="4320"/>
            <w:vAlign w:val="center"/>
          </w:tcPr>
          <w:p>
            <w:r>
              <w:t>Register and maintain customer and meter records; enter readings; manage invoices and payments; approved user administration.</w:t>
            </w:r>
          </w:p>
        </w:tc>
      </w:tr>
      <w:tr>
        <w:tc>
          <w:tcPr>
            <w:tcW w:type="dxa" w:w="4320"/>
            <w:vAlign w:val="center"/>
          </w:tcPr>
          <w:p>
            <w:r>
              <w:t>Community managers (MANAGER)</w:t>
            </w:r>
          </w:p>
        </w:tc>
        <w:tc>
          <w:tcPr>
            <w:tcW w:type="dxa" w:w="4320"/>
            <w:vAlign w:val="center"/>
          </w:tcPr>
          <w:p>
            <w:r>
              <w:t>Maintain tariffs, review operational and financial reports, and monitor service performance.</w:t>
            </w:r>
          </w:p>
        </w:tc>
      </w:tr>
      <w:tr>
        <w:tc>
          <w:tcPr>
            <w:tcW w:type="dxa" w:w="4320"/>
            <w:vAlign w:val="center"/>
          </w:tcPr>
          <w:p>
            <w:r>
              <w:t>Customers (CUSTOMER)</w:t>
            </w:r>
          </w:p>
        </w:tc>
        <w:tc>
          <w:tcPr>
            <w:tcW w:type="dxa" w:w="4320"/>
            <w:vAlign w:val="center"/>
          </w:tcPr>
          <w:p>
            <w:r>
              <w:t>Read-only access to their own customer account, meters/readings, invoices and payment history.</w:t>
            </w:r>
          </w:p>
        </w:tc>
      </w:tr>
      <w:tr>
        <w:tc>
          <w:tcPr>
            <w:tcW w:type="dxa" w:w="4320"/>
            <w:vAlign w:val="center"/>
          </w:tcPr>
          <w:p>
            <w:r>
              <w:t>Course instructor / assessor</w:t>
            </w:r>
          </w:p>
        </w:tc>
        <w:tc>
          <w:tcPr>
            <w:tcW w:type="dxa" w:w="4320"/>
            <w:vAlign w:val="center"/>
          </w:tcPr>
          <w:p>
            <w:r>
              <w:t>Review GitHub development history, architecture, testing evidence and working demonstration.</w:t>
            </w:r>
          </w:p>
        </w:tc>
      </w:tr>
    </w:tbl>
    <w:p>
      <w:pPr>
        <w:pStyle w:val="Heading1"/>
      </w:pPr>
      <w:r>
        <w:t>2. Product Description</w:t>
      </w:r>
    </w:p>
    <w:p>
      <w:pPr>
        <w:pStyle w:val="Heading2"/>
      </w:pPr>
      <w:r>
        <w:t>2.1 Architecture diagram</w:t>
      </w:r>
    </w:p>
    <w:p>
      <w:r>
        <w:t>The application is a three-tier development system:</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Layer</w:t>
            </w:r>
          </w:p>
        </w:tc>
        <w:tc>
          <w:tcPr>
            <w:tcW w:type="dxa" w:w="4320"/>
            <w:vAlign w:val="center"/>
          </w:tcPr>
          <w:p>
            <w:r>
              <w:t>Key components / responsibilities</w:t>
            </w:r>
          </w:p>
        </w:tc>
      </w:tr>
      <w:tr>
        <w:tc>
          <w:tcPr>
            <w:tcW w:type="dxa" w:w="4320"/>
            <w:vAlign w:val="center"/>
          </w:tcPr>
          <w:p>
            <w:r>
              <w:t>Client (browser)</w:t>
            </w:r>
          </w:p>
        </w:tc>
        <w:tc>
          <w:tcPr>
            <w:tcW w:type="dxa" w:w="4320"/>
            <w:vAlign w:val="center"/>
          </w:tcPr>
          <w:p>
            <w:r>
              <w:t>React application built with Vite (development server typically localhost:5173); forms, lists, dashboards and role-specific screens.</w:t>
            </w:r>
          </w:p>
        </w:tc>
      </w:tr>
      <w:tr>
        <w:tc>
          <w:tcPr>
            <w:tcW w:type="dxa" w:w="4320"/>
            <w:vAlign w:val="center"/>
          </w:tcPr>
          <w:p>
            <w:r>
              <w:t>API / business logic</w:t>
            </w:r>
          </w:p>
        </w:tc>
        <w:tc>
          <w:tcPr>
            <w:tcW w:type="dxa" w:w="4320"/>
            <w:vAlign w:val="center"/>
          </w:tcPr>
          <w:p>
            <w:r>
              <w:t>Node.js + Express REST API (localhost:3000); input processing; JWT authentication and role-based middleware.</w:t>
            </w:r>
          </w:p>
        </w:tc>
      </w:tr>
      <w:tr>
        <w:tc>
          <w:tcPr>
            <w:tcW w:type="dxa" w:w="4320"/>
            <w:vAlign w:val="center"/>
          </w:tcPr>
          <w:p>
            <w:r>
              <w:t>Persistence</w:t>
            </w:r>
          </w:p>
        </w:tc>
        <w:tc>
          <w:tcPr>
            <w:tcW w:type="dxa" w:w="4320"/>
            <w:vAlign w:val="center"/>
          </w:tcPr>
          <w:p>
            <w:r>
              <w:t>mysql2 connection pool → MySQL 8.0 database community_water_billing; relational data, constraints and transactions as implemented.</w:t>
            </w:r>
          </w:p>
        </w:tc>
      </w:tr>
    </w:tbl>
    <w:p>
      <w:r>
        <w:t>Flow: User → React UI → HTTP/JSON request → Express routes + authorization → mysql2 → MySQL → JSON response → React display.</w:t>
      </w:r>
    </w:p>
    <w:p>
      <w:r>
        <w:t>EVIDENCE / VERIFY: Replace this architecture description with a screenshot of the final capstone architecture slide or a vetted diagram if one is available.</w:t>
      </w:r>
    </w:p>
    <w:p>
      <w:pPr>
        <w:pStyle w:val="Heading2"/>
      </w:pPr>
      <w:r>
        <w:t>2.2 User stories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vAlign w:val="center"/>
          </w:tcPr>
          <w:p>
            <w:r>
              <w:t>#</w:t>
            </w:r>
          </w:p>
        </w:tc>
        <w:tc>
          <w:tcPr>
            <w:tcW w:type="dxa" w:w="2160"/>
            <w:vAlign w:val="center"/>
          </w:tcPr>
          <w:p>
            <w:r>
              <w:t>User story</w:t>
            </w:r>
          </w:p>
        </w:tc>
        <w:tc>
          <w:tcPr>
            <w:tcW w:type="dxa" w:w="2160"/>
            <w:vAlign w:val="center"/>
          </w:tcPr>
          <w:p>
            <w:r>
              <w:t>Priority</w:t>
            </w:r>
          </w:p>
        </w:tc>
        <w:tc>
          <w:tcPr>
            <w:tcW w:type="dxa" w:w="2160"/>
            <w:vAlign w:val="center"/>
          </w:tcPr>
          <w:p>
            <w:r>
              <w:t>Acceptance evidence to attach</w:t>
            </w:r>
          </w:p>
        </w:tc>
      </w:tr>
      <w:tr>
        <w:tc>
          <w:tcPr>
            <w:tcW w:type="dxa" w:w="2160"/>
            <w:vAlign w:val="center"/>
          </w:tcPr>
          <w:p>
            <w:r>
              <w:t>US01</w:t>
            </w:r>
          </w:p>
        </w:tc>
        <w:tc>
          <w:tcPr>
            <w:tcW w:type="dxa" w:w="2160"/>
            <w:vAlign w:val="center"/>
          </w:tcPr>
          <w:p>
            <w:r>
              <w:t>As an ADMIN, I can create and review customer records so service accounts are maintained.</w:t>
            </w:r>
          </w:p>
        </w:tc>
        <w:tc>
          <w:tcPr>
            <w:tcW w:type="dxa" w:w="2160"/>
            <w:vAlign w:val="center"/>
          </w:tcPr>
          <w:p>
            <w:r>
              <w:t>High</w:t>
            </w:r>
          </w:p>
        </w:tc>
        <w:tc>
          <w:tcPr>
            <w:tcW w:type="dxa" w:w="2160"/>
            <w:vAlign w:val="center"/>
          </w:tcPr>
          <w:p>
            <w:r>
              <w:t>Customer form, list and validation screenshot.</w:t>
            </w:r>
          </w:p>
        </w:tc>
      </w:tr>
      <w:tr>
        <w:tc>
          <w:tcPr>
            <w:tcW w:type="dxa" w:w="2160"/>
            <w:vAlign w:val="center"/>
          </w:tcPr>
          <w:p>
            <w:r>
              <w:t>US02</w:t>
            </w:r>
          </w:p>
        </w:tc>
        <w:tc>
          <w:tcPr>
            <w:tcW w:type="dxa" w:w="2160"/>
            <w:vAlign w:val="center"/>
          </w:tcPr>
          <w:p>
            <w:r>
              <w:t>As an ADMIN, I can register meters to a customer so meter ownership is traceable.</w:t>
            </w:r>
          </w:p>
        </w:tc>
        <w:tc>
          <w:tcPr>
            <w:tcW w:type="dxa" w:w="2160"/>
            <w:vAlign w:val="center"/>
          </w:tcPr>
          <w:p>
            <w:r>
              <w:t>High</w:t>
            </w:r>
          </w:p>
        </w:tc>
        <w:tc>
          <w:tcPr>
            <w:tcW w:type="dxa" w:w="2160"/>
            <w:vAlign w:val="center"/>
          </w:tcPr>
          <w:p>
            <w:r>
              <w:t>Meter form/list with assigned customer.</w:t>
            </w:r>
          </w:p>
        </w:tc>
      </w:tr>
      <w:tr>
        <w:tc>
          <w:tcPr>
            <w:tcW w:type="dxa" w:w="2160"/>
            <w:vAlign w:val="center"/>
          </w:tcPr>
          <w:p>
            <w:r>
              <w:t>US03</w:t>
            </w:r>
          </w:p>
        </w:tc>
        <w:tc>
          <w:tcPr>
            <w:tcW w:type="dxa" w:w="2160"/>
            <w:vAlign w:val="center"/>
          </w:tcPr>
          <w:p>
            <w:r>
              <w:t>As an ADMIN, I can record INITIAL and MONTHLY readings and confirm billing month so late physical readings are billed correctly.</w:t>
            </w:r>
          </w:p>
        </w:tc>
        <w:tc>
          <w:tcPr>
            <w:tcW w:type="dxa" w:w="2160"/>
            <w:vAlign w:val="center"/>
          </w:tcPr>
          <w:p>
            <w:r>
              <w:t>High</w:t>
            </w:r>
          </w:p>
        </w:tc>
        <w:tc>
          <w:tcPr>
            <w:tcW w:type="dxa" w:w="2160"/>
            <w:vAlign w:val="center"/>
          </w:tcPr>
          <w:p>
            <w:r>
              <w:t>Reading form and sample monthly record.</w:t>
            </w:r>
          </w:p>
        </w:tc>
      </w:tr>
      <w:tr>
        <w:tc>
          <w:tcPr>
            <w:tcW w:type="dxa" w:w="2160"/>
            <w:vAlign w:val="center"/>
          </w:tcPr>
          <w:p>
            <w:r>
              <w:t>US04</w:t>
            </w:r>
          </w:p>
        </w:tc>
        <w:tc>
          <w:tcPr>
            <w:tcW w:type="dxa" w:w="2160"/>
            <w:vAlign w:val="center"/>
          </w:tcPr>
          <w:p>
            <w:r>
              <w:t>As an ADMIN, I can generate and review bills so consumption is charged at the applicable rate.</w:t>
            </w:r>
          </w:p>
        </w:tc>
        <w:tc>
          <w:tcPr>
            <w:tcW w:type="dxa" w:w="2160"/>
            <w:vAlign w:val="center"/>
          </w:tcPr>
          <w:p>
            <w:r>
              <w:t>High</w:t>
            </w:r>
          </w:p>
        </w:tc>
        <w:tc>
          <w:tcPr>
            <w:tcW w:type="dxa" w:w="2160"/>
            <w:vAlign w:val="center"/>
          </w:tcPr>
          <w:p>
            <w:r>
              <w:t>Invoice list and calculation.</w:t>
            </w:r>
          </w:p>
        </w:tc>
      </w:tr>
      <w:tr>
        <w:tc>
          <w:tcPr>
            <w:tcW w:type="dxa" w:w="2160"/>
            <w:vAlign w:val="center"/>
          </w:tcPr>
          <w:p>
            <w:r>
              <w:t>US05</w:t>
            </w:r>
          </w:p>
        </w:tc>
        <w:tc>
          <w:tcPr>
            <w:tcW w:type="dxa" w:w="2160"/>
            <w:vAlign w:val="center"/>
          </w:tcPr>
          <w:p>
            <w:r>
              <w:t>As an ADMIN, I can record partial/full payments so balances reflect collections.</w:t>
            </w:r>
          </w:p>
        </w:tc>
        <w:tc>
          <w:tcPr>
            <w:tcW w:type="dxa" w:w="2160"/>
            <w:vAlign w:val="center"/>
          </w:tcPr>
          <w:p>
            <w:r>
              <w:t>High</w:t>
            </w:r>
          </w:p>
        </w:tc>
        <w:tc>
          <w:tcPr>
            <w:tcW w:type="dxa" w:w="2160"/>
            <w:vAlign w:val="center"/>
          </w:tcPr>
          <w:p>
            <w:r>
              <w:t>Payment form and updated bill status.</w:t>
            </w:r>
          </w:p>
        </w:tc>
      </w:tr>
      <w:tr>
        <w:tc>
          <w:tcPr>
            <w:tcW w:type="dxa" w:w="2160"/>
            <w:vAlign w:val="center"/>
          </w:tcPr>
          <w:p>
            <w:r>
              <w:t>US06</w:t>
            </w:r>
          </w:p>
        </w:tc>
        <w:tc>
          <w:tcPr>
            <w:tcW w:type="dxa" w:w="2160"/>
            <w:vAlign w:val="center"/>
          </w:tcPr>
          <w:p>
            <w:r>
              <w:t>As a MANAGER, I can review management/statistical reports and maintain rates for informed oversight.</w:t>
            </w:r>
          </w:p>
        </w:tc>
        <w:tc>
          <w:tcPr>
            <w:tcW w:type="dxa" w:w="2160"/>
            <w:vAlign w:val="center"/>
          </w:tcPr>
          <w:p>
            <w:r>
              <w:t>High</w:t>
            </w:r>
          </w:p>
        </w:tc>
        <w:tc>
          <w:tcPr>
            <w:tcW w:type="dxa" w:w="2160"/>
            <w:vAlign w:val="center"/>
          </w:tcPr>
          <w:p>
            <w:r>
              <w:t>Report and rate-screen screenshots.</w:t>
            </w:r>
          </w:p>
        </w:tc>
      </w:tr>
      <w:tr>
        <w:tc>
          <w:tcPr>
            <w:tcW w:type="dxa" w:w="2160"/>
            <w:vAlign w:val="center"/>
          </w:tcPr>
          <w:p>
            <w:r>
              <w:t>US07</w:t>
            </w:r>
          </w:p>
        </w:tc>
        <w:tc>
          <w:tcPr>
            <w:tcW w:type="dxa" w:w="2160"/>
            <w:vAlign w:val="center"/>
          </w:tcPr>
          <w:p>
            <w:r>
              <w:t>As a CUSTOMER, I can see only my own billing history to protect other customers’ information.</w:t>
            </w:r>
          </w:p>
        </w:tc>
        <w:tc>
          <w:tcPr>
            <w:tcW w:type="dxa" w:w="2160"/>
            <w:vAlign w:val="center"/>
          </w:tcPr>
          <w:p>
            <w:r>
              <w:t>High</w:t>
            </w:r>
          </w:p>
        </w:tc>
        <w:tc>
          <w:tcPr>
            <w:tcW w:type="dxa" w:w="2160"/>
            <w:vAlign w:val="center"/>
          </w:tcPr>
          <w:p>
            <w:r>
              <w:t>Authorized versus unauthorized access evidence.</w:t>
            </w:r>
          </w:p>
        </w:tc>
      </w:tr>
    </w:tbl>
    <w:p>
      <w:pPr>
        <w:pStyle w:val="Heading2"/>
      </w:pPr>
      <w:r>
        <w:t>2.3 User flow</w:t>
      </w:r>
    </w:p>
    <w:p>
      <w:r>
        <w:t>ADMIN example: Login → JWT issued → Dashboard → Customers / Meters → Enter reading → Confirm billing month → Generate invoice → Record payment → Review results. MANAGER example: Login → Rate maintenance / Reports → Review trends. CUSTOMER example: Login → Own account → Own readings / invoices / payments (read-only).</w:t>
      </w:r>
    </w:p>
    <w:p>
      <w:r>
        <w:t>EVIDENCE / VERIFY: Add a final UI flowchart image if the instructor expects a visual diagram rather than text arrows.</w:t>
      </w:r>
    </w:p>
    <w:p>
      <w:pPr>
        <w:pStyle w:val="Heading2"/>
      </w:pPr>
      <w:r>
        <w:t>2.4 Wireframe design</w:t>
      </w:r>
    </w:p>
    <w:p>
      <w:r>
        <w:t>Representative screen layout (conceptual sketch; final implemented screenshots should replace these placeholders):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Page</w:t>
            </w:r>
          </w:p>
        </w:tc>
        <w:tc>
          <w:tcPr>
            <w:tcW w:type="dxa" w:w="2880"/>
            <w:vAlign w:val="center"/>
          </w:tcPr>
          <w:p>
            <w:r>
              <w:t>Header / controls</w:t>
            </w:r>
          </w:p>
        </w:tc>
        <w:tc>
          <w:tcPr>
            <w:tcW w:type="dxa" w:w="2880"/>
            <w:vAlign w:val="center"/>
          </w:tcPr>
          <w:p>
            <w:r>
              <w:t>Main display</w:t>
            </w:r>
          </w:p>
        </w:tc>
      </w:tr>
      <w:tr>
        <w:tc>
          <w:tcPr>
            <w:tcW w:type="dxa" w:w="2880"/>
            <w:vAlign w:val="center"/>
          </w:tcPr>
          <w:p>
            <w:r>
              <w:t>Login</w:t>
            </w:r>
          </w:p>
        </w:tc>
        <w:tc>
          <w:tcPr>
            <w:tcW w:type="dxa" w:w="2880"/>
            <w:vAlign w:val="center"/>
          </w:tcPr>
          <w:p>
            <w:r>
              <w:t>Username | Password | Sign in</w:t>
            </w:r>
          </w:p>
        </w:tc>
        <w:tc>
          <w:tcPr>
            <w:tcW w:type="dxa" w:w="2880"/>
            <w:vAlign w:val="center"/>
          </w:tcPr>
          <w:p>
            <w:r>
              <w:t>Authentication status and cultural video section.</w:t>
            </w:r>
          </w:p>
        </w:tc>
      </w:tr>
      <w:tr>
        <w:tc>
          <w:tcPr>
            <w:tcW w:type="dxa" w:w="2880"/>
            <w:vAlign w:val="center"/>
          </w:tcPr>
          <w:p>
            <w:r>
              <w:t>ADMIN records</w:t>
            </w:r>
          </w:p>
        </w:tc>
        <w:tc>
          <w:tcPr>
            <w:tcW w:type="dxa" w:w="2880"/>
            <w:vAlign w:val="center"/>
          </w:tcPr>
          <w:p>
            <w:r>
              <w:t>Navigation | Customer/Meter/Reading form | Save</w:t>
            </w:r>
          </w:p>
        </w:tc>
        <w:tc>
          <w:tcPr>
            <w:tcW w:type="dxa" w:w="2880"/>
            <w:vAlign w:val="center"/>
          </w:tcPr>
          <w:p>
            <w:r>
              <w:t>Existing-record table with action controls.</w:t>
            </w:r>
          </w:p>
        </w:tc>
      </w:tr>
      <w:tr>
        <w:tc>
          <w:tcPr>
            <w:tcW w:type="dxa" w:w="2880"/>
            <w:vAlign w:val="center"/>
          </w:tcPr>
          <w:p>
            <w:r>
              <w:t>Billing and payments</w:t>
            </w:r>
          </w:p>
        </w:tc>
        <w:tc>
          <w:tcPr>
            <w:tcW w:type="dxa" w:w="2880"/>
            <w:vAlign w:val="center"/>
          </w:tcPr>
          <w:p>
            <w:r>
              <w:t>Invoice or payment entry fields</w:t>
            </w:r>
          </w:p>
        </w:tc>
        <w:tc>
          <w:tcPr>
            <w:tcW w:type="dxa" w:w="2880"/>
            <w:vAlign w:val="center"/>
          </w:tcPr>
          <w:p>
            <w:r>
              <w:t>Invoice/payment list and status feedback.</w:t>
            </w:r>
          </w:p>
        </w:tc>
      </w:tr>
      <w:tr>
        <w:tc>
          <w:tcPr>
            <w:tcW w:type="dxa" w:w="2880"/>
            <w:vAlign w:val="center"/>
          </w:tcPr>
          <w:p>
            <w:r>
              <w:t>Management reporting</w:t>
            </w:r>
          </w:p>
        </w:tc>
        <w:tc>
          <w:tcPr>
            <w:tcW w:type="dxa" w:w="2880"/>
            <w:vAlign w:val="center"/>
          </w:tcPr>
          <w:p>
            <w:r>
              <w:t>Report filters / metrics</w:t>
            </w:r>
          </w:p>
        </w:tc>
        <w:tc>
          <w:tcPr>
            <w:tcW w:type="dxa" w:w="2880"/>
            <w:vAlign w:val="center"/>
          </w:tcPr>
          <w:p>
            <w:r>
              <w:t>Summary cards, statistics and customer comparison chart.</w:t>
            </w:r>
          </w:p>
        </w:tc>
      </w:tr>
    </w:tbl>
    <w:p>
      <w:r>
        <w:t>EVIDENCE / VERIFY: Insert real screenshots from the completed React interface and label each figure.</w:t>
      </w:r>
    </w:p>
    <w:p>
      <w:pPr>
        <w:pStyle w:val="Heading2"/>
      </w:pPr>
      <w:r>
        <w:t>2.5 Open questions / out of scope</w:t>
      </w:r>
    </w:p>
    <w:p>
      <w:r>
        <w:t>The capstone was developed and demonstrated locally. Public hosting, production-grade customer onboarding, external online payment gateways, mobile optimization and comprehensive auditing are future enhancements unless the repository demonstrates otherwise. Field workflow and data-retention policies would require community review before actual deployment.</w:t>
      </w:r>
    </w:p>
    <w:p>
      <w:pPr>
        <w:pStyle w:val="Heading2"/>
      </w:pPr>
      <w:r>
        <w:t>2.6 Non-functional requirements</w:t>
      </w:r>
    </w:p>
    <w:tbl>
      <w:tblPr>
        <w:tblStyle w:val="LightShading-Accent1"/>
        <w:tblW w:type="auto" w:w="0"/>
        <w:jc w:val="center"/>
        <w:tblLook w:firstColumn="1" w:firstRow="1" w:lastColumn="0" w:lastRow="0" w:noHBand="0" w:noVBand="1" w:val="04A0"/>
      </w:tblPr>
      <w:tblGrid>
        <w:gridCol w:w="4320"/>
        <w:gridCol w:w="4320"/>
      </w:tblGrid>
      <w:tr>
        <w:tc>
          <w:tcPr>
            <w:tcW w:type="dxa" w:w="4320"/>
            <w:vAlign w:val="center"/>
          </w:tcPr>
          <w:p>
            <w:r>
              <w:t>Area</w:t>
            </w:r>
          </w:p>
        </w:tc>
        <w:tc>
          <w:tcPr>
            <w:tcW w:type="dxa" w:w="4320"/>
            <w:vAlign w:val="center"/>
          </w:tcPr>
          <w:p>
            <w:r>
              <w:t>Design expectation / available evidence</w:t>
            </w:r>
          </w:p>
        </w:tc>
      </w:tr>
      <w:tr>
        <w:tc>
          <w:tcPr>
            <w:tcW w:type="dxa" w:w="4320"/>
            <w:vAlign w:val="center"/>
          </w:tcPr>
          <w:p>
            <w:r>
              <w:t>Security</w:t>
            </w:r>
          </w:p>
        </w:tc>
        <w:tc>
          <w:tcPr>
            <w:tcW w:type="dxa" w:w="4320"/>
            <w:vAlign w:val="center"/>
          </w:tcPr>
          <w:p>
            <w:r>
              <w:t>Argon2id password hashes, JWT authentication, role-specific authorization; ensure CUSTOMER ownership by customer_id. Secrets in ignored .env (not committed).</w:t>
            </w:r>
          </w:p>
        </w:tc>
      </w:tr>
      <w:tr>
        <w:tc>
          <w:tcPr>
            <w:tcW w:type="dxa" w:w="4320"/>
            <w:vAlign w:val="center"/>
          </w:tcPr>
          <w:p>
            <w:r>
              <w:t>Data integrity</w:t>
            </w:r>
          </w:p>
        </w:tc>
        <w:tc>
          <w:tcPr>
            <w:tcW w:type="dxa" w:w="4320"/>
            <w:vAlign w:val="center"/>
          </w:tcPr>
          <w:p>
            <w:r>
              <w:t>MySQL foreign keys, unique identifiers, date/reading constraints and historical per-invoice tariffs.</w:t>
            </w:r>
          </w:p>
        </w:tc>
      </w:tr>
      <w:tr>
        <w:tc>
          <w:tcPr>
            <w:tcW w:type="dxa" w:w="4320"/>
            <w:vAlign w:val="center"/>
          </w:tcPr>
          <w:p>
            <w:r>
              <w:t>Usability</w:t>
            </w:r>
          </w:p>
        </w:tc>
        <w:tc>
          <w:tcPr>
            <w:tcW w:type="dxa" w:w="4320"/>
            <w:vAlign w:val="center"/>
          </w:tcPr>
          <w:p>
            <w:r>
              <w:t>Consistent horizontal label/input forms, feedback for invalid data and responsive navigation.</w:t>
            </w:r>
          </w:p>
        </w:tc>
      </w:tr>
      <w:tr>
        <w:tc>
          <w:tcPr>
            <w:tcW w:type="dxa" w:w="4320"/>
            <w:vAlign w:val="center"/>
          </w:tcPr>
          <w:p>
            <w:r>
              <w:t>Performance and availability</w:t>
            </w:r>
          </w:p>
        </w:tc>
        <w:tc>
          <w:tcPr>
            <w:tcW w:type="dxa" w:w="4320"/>
            <w:vAlign w:val="center"/>
          </w:tcPr>
          <w:p>
            <w:r>
              <w:t>Local demonstration verified; no measured peak transaction throughput, latency SLA or uptime metric is claimed.</w:t>
            </w:r>
          </w:p>
        </w:tc>
      </w:tr>
      <w:tr>
        <w:tc>
          <w:tcPr>
            <w:tcW w:type="dxa" w:w="4320"/>
            <w:vAlign w:val="center"/>
          </w:tcPr>
          <w:p>
            <w:r>
              <w:t>Maintainability</w:t>
            </w:r>
          </w:p>
        </w:tc>
        <w:tc>
          <w:tcPr>
            <w:tcW w:type="dxa" w:w="4320"/>
            <w:vAlign w:val="center"/>
          </w:tcPr>
          <w:p>
            <w:r>
              <w:t>Separated React UI, Express route/middleware logic, MySQL connection module, Git commit history and README.</w:t>
            </w:r>
          </w:p>
        </w:tc>
      </w:tr>
    </w:tbl>
    <w:p>
      <w:pPr>
        <w:pStyle w:val="Heading1"/>
      </w:pPr>
      <w:r>
        <w:t>3. Project Planning</w:t>
      </w:r>
    </w:p>
    <w:p>
      <w:r>
        <w:t>Development milestones based on the recorded project sequence. Dates should be reconciled with Git commits before submission: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Period</w:t>
            </w:r>
          </w:p>
        </w:tc>
        <w:tc>
          <w:tcPr>
            <w:tcW w:type="dxa" w:w="2880"/>
            <w:vAlign w:val="center"/>
          </w:tcPr>
          <w:p>
            <w:r>
              <w:t>Milestone</w:t>
            </w:r>
          </w:p>
        </w:tc>
        <w:tc>
          <w:tcPr>
            <w:tcW w:type="dxa" w:w="2880"/>
            <w:vAlign w:val="center"/>
          </w:tcPr>
          <w:p>
            <w:r>
              <w:t>Evidence</w:t>
            </w:r>
          </w:p>
        </w:tc>
      </w:tr>
      <w:tr>
        <w:tc>
          <w:tcPr>
            <w:tcW w:type="dxa" w:w="2880"/>
            <w:vAlign w:val="center"/>
          </w:tcPr>
          <w:p>
            <w:r>
              <w:t>8–11 Oct 2026</w:t>
            </w:r>
          </w:p>
        </w:tc>
        <w:tc>
          <w:tcPr>
            <w:tcW w:type="dxa" w:w="2880"/>
            <w:vAlign w:val="center"/>
          </w:tcPr>
          <w:p>
            <w:r>
              <w:t>Repository, database schema, initial Express and MySQL connectivity</w:t>
            </w:r>
          </w:p>
        </w:tc>
        <w:tc>
          <w:tcPr>
            <w:tcW w:type="dxa" w:w="2880"/>
            <w:vAlign w:val="center"/>
          </w:tcPr>
          <w:p>
            <w:r>
              <w:t>Commits / schema.sql</w:t>
            </w:r>
          </w:p>
        </w:tc>
      </w:tr>
      <w:tr>
        <w:tc>
          <w:tcPr>
            <w:tcW w:type="dxa" w:w="2880"/>
            <w:vAlign w:val="center"/>
          </w:tcPr>
          <w:p>
            <w:r>
              <w:t>12–14 Oct 2026</w:t>
            </w:r>
          </w:p>
        </w:tc>
        <w:tc>
          <w:tcPr>
            <w:tcW w:type="dxa" w:w="2880"/>
            <w:vAlign w:val="center"/>
          </w:tcPr>
          <w:p>
            <w:r>
              <w:t>Authentication, middleware, frontend login and basic API tests</w:t>
            </w:r>
          </w:p>
        </w:tc>
        <w:tc>
          <w:tcPr>
            <w:tcW w:type="dxa" w:w="2880"/>
            <w:vAlign w:val="center"/>
          </w:tcPr>
          <w:p>
            <w:r>
              <w:t>Auth routes, test scripts</w:t>
            </w:r>
          </w:p>
        </w:tc>
      </w:tr>
      <w:tr>
        <w:tc>
          <w:tcPr>
            <w:tcW w:type="dxa" w:w="2880"/>
            <w:vAlign w:val="center"/>
          </w:tcPr>
          <w:p>
            <w:r>
              <w:t>15–17 Oct 2026</w:t>
            </w:r>
          </w:p>
        </w:tc>
        <w:tc>
          <w:tcPr>
            <w:tcW w:type="dxa" w:w="2880"/>
            <w:vAlign w:val="center"/>
          </w:tcPr>
          <w:p>
            <w:r>
              <w:t>Customer/meter management and reading workflow</w:t>
            </w:r>
          </w:p>
        </w:tc>
        <w:tc>
          <w:tcPr>
            <w:tcW w:type="dxa" w:w="2880"/>
            <w:vAlign w:val="center"/>
          </w:tcPr>
          <w:p>
            <w:r>
              <w:t>React components, route changes</w:t>
            </w:r>
          </w:p>
        </w:tc>
      </w:tr>
      <w:tr>
        <w:tc>
          <w:tcPr>
            <w:tcW w:type="dxa" w:w="2880"/>
            <w:vAlign w:val="center"/>
          </w:tcPr>
          <w:p>
            <w:r>
              <w:t>18–20 Oct 2026</w:t>
            </w:r>
          </w:p>
        </w:tc>
        <w:tc>
          <w:tcPr>
            <w:tcW w:type="dxa" w:w="2880"/>
            <w:vAlign w:val="center"/>
          </w:tcPr>
          <w:p>
            <w:r>
              <w:t>Bills, payments, reporting, demo data and presentation</w:t>
            </w:r>
          </w:p>
        </w:tc>
        <w:tc>
          <w:tcPr>
            <w:tcW w:type="dxa" w:w="2880"/>
            <w:vAlign w:val="center"/>
          </w:tcPr>
          <w:p>
            <w:r>
              <w:t>Recent commits, screenshots, capstone demo</w:t>
            </w:r>
          </w:p>
        </w:tc>
      </w:tr>
      <w:tr>
        <w:tc>
          <w:tcPr>
            <w:tcW w:type="dxa" w:w="2880"/>
            <w:vAlign w:val="center"/>
          </w:tcPr>
          <w:p>
            <w:r>
              <w:t>After presentation</w:t>
            </w:r>
          </w:p>
        </w:tc>
        <w:tc>
          <w:tcPr>
            <w:tcW w:type="dxa" w:w="2880"/>
            <w:vAlign w:val="center"/>
          </w:tcPr>
          <w:p>
            <w:r>
              <w:t>Documentation, security review and deployment preparation</w:t>
            </w:r>
          </w:p>
        </w:tc>
        <w:tc>
          <w:tcPr>
            <w:tcW w:type="dxa" w:w="2880"/>
            <w:vAlign w:val="center"/>
          </w:tcPr>
          <w:p>
            <w:r>
              <w:t>This document; repository review</w:t>
            </w:r>
          </w:p>
        </w:tc>
      </w:tr>
    </w:tbl>
    <w:p>
      <w:r>
        <w:t>Simple milestone timeline: Schema ━━━ Authentication ━━━ CRUD &amp; Readings ━━━ Billing &amp; Reports ━━━ Demo / Documentation.</w:t>
      </w:r>
    </w:p>
    <w:p>
      <w:r>
        <w:t>EVIDENCE / VERIFY: Insert a dated Gantt chart or Trello screenshot if available; the supplied template explicitly requests one.</w:t>
      </w:r>
    </w:p>
    <w:p>
      <w:pPr>
        <w:pStyle w:val="Heading1"/>
      </w:pPr>
      <w:r>
        <w:t>4. Testing Strategy</w:t>
      </w:r>
    </w:p>
    <w:p>
      <w:r>
        <w:t>Testing combined local manual API requests, frontend interaction checks, MySQL schema verification and role-specific authorization checks. The assessor rubric also requests unit testing. Manual tests must not be mislabeled as automated unit tests.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vAlign w:val="center"/>
          </w:tcPr>
          <w:p>
            <w:r>
              <w:t>Feature / condition</w:t>
            </w:r>
          </w:p>
        </w:tc>
        <w:tc>
          <w:tcPr>
            <w:tcW w:type="dxa" w:w="2880"/>
            <w:vAlign w:val="center"/>
          </w:tcPr>
          <w:p>
            <w:r>
              <w:t>Test approach</w:t>
            </w:r>
          </w:p>
        </w:tc>
        <w:tc>
          <w:tcPr>
            <w:tcW w:type="dxa" w:w="2880"/>
            <w:vAlign w:val="center"/>
          </w:tcPr>
          <w:p>
            <w:r>
              <w:t>Evidence status</w:t>
            </w:r>
          </w:p>
        </w:tc>
      </w:tr>
      <w:tr>
        <w:tc>
          <w:tcPr>
            <w:tcW w:type="dxa" w:w="2880"/>
            <w:vAlign w:val="center"/>
          </w:tcPr>
          <w:p>
            <w:r>
              <w:t>Backend/database health</w:t>
            </w:r>
          </w:p>
        </w:tc>
        <w:tc>
          <w:tcPr>
            <w:tcW w:type="dxa" w:w="2880"/>
            <w:vAlign w:val="center"/>
          </w:tcPr>
          <w:p>
            <w:r>
              <w:t>GET API health and database-health endpoints; inspect HTTP 200 vs 503 when MySQL80 unavailable.</w:t>
            </w:r>
          </w:p>
        </w:tc>
        <w:tc>
          <w:tcPr>
            <w:tcW w:type="dxa" w:w="2880"/>
            <w:vAlign w:val="center"/>
          </w:tcPr>
          <w:p>
            <w:r>
              <w:t>Previously exercised; attach terminal outputs.</w:t>
            </w:r>
          </w:p>
        </w:tc>
      </w:tr>
      <w:tr>
        <w:tc>
          <w:tcPr>
            <w:tcW w:type="dxa" w:w="2880"/>
            <w:vAlign w:val="center"/>
          </w:tcPr>
          <w:p>
            <w:r>
              <w:t>Authentication</w:t>
            </w:r>
          </w:p>
        </w:tc>
        <w:tc>
          <w:tcPr>
            <w:tcW w:type="dxa" w:w="2880"/>
            <w:vAlign w:val="center"/>
          </w:tcPr>
          <w:p>
            <w:r>
              <w:t>Test successful ADMIN/MANAGER login, incorrect credentials, absent token and expired/invalid token.</w:t>
            </w:r>
          </w:p>
        </w:tc>
        <w:tc>
          <w:tcPr>
            <w:tcW w:type="dxa" w:w="2880"/>
            <w:vAlign w:val="center"/>
          </w:tcPr>
          <w:p>
            <w:r>
              <w:t>Previously exercised; attach response logs.</w:t>
            </w:r>
          </w:p>
        </w:tc>
      </w:tr>
      <w:tr>
        <w:tc>
          <w:tcPr>
            <w:tcW w:type="dxa" w:w="2880"/>
            <w:vAlign w:val="center"/>
          </w:tcPr>
          <w:p>
            <w:r>
              <w:t>Authorization</w:t>
            </w:r>
          </w:p>
        </w:tc>
        <w:tc>
          <w:tcPr>
            <w:tcW w:type="dxa" w:w="2880"/>
            <w:vAlign w:val="center"/>
          </w:tcPr>
          <w:p>
            <w:r>
              <w:t>Try restricted endpoints with role-appropriate and unauthorized accounts.</w:t>
            </w:r>
          </w:p>
        </w:tc>
        <w:tc>
          <w:tcPr>
            <w:tcW w:type="dxa" w:w="2880"/>
            <w:vAlign w:val="center"/>
          </w:tcPr>
          <w:p>
            <w:r>
              <w:t>Previously exercised; verify final routes and results.</w:t>
            </w:r>
          </w:p>
        </w:tc>
      </w:tr>
      <w:tr>
        <w:tc>
          <w:tcPr>
            <w:tcW w:type="dxa" w:w="2880"/>
            <w:vAlign w:val="center"/>
          </w:tcPr>
          <w:p>
            <w:r>
              <w:t>Customer and meter validation</w:t>
            </w:r>
          </w:p>
        </w:tc>
        <w:tc>
          <w:tcPr>
            <w:tcW w:type="dxa" w:w="2880"/>
            <w:vAlign w:val="center"/>
          </w:tcPr>
          <w:p>
            <w:r>
              <w:t>Check required fields, unique identifiers and format constraints.</w:t>
            </w:r>
          </w:p>
        </w:tc>
        <w:tc>
          <w:tcPr>
            <w:tcW w:type="dxa" w:w="2880"/>
            <w:vAlign w:val="center"/>
          </w:tcPr>
          <w:p>
            <w:r>
              <w:t>Attach UI screenshots + SQL constraint evidence.</w:t>
            </w:r>
          </w:p>
        </w:tc>
      </w:tr>
      <w:tr>
        <w:tc>
          <w:tcPr>
            <w:tcW w:type="dxa" w:w="2880"/>
            <w:vAlign w:val="center"/>
          </w:tcPr>
          <w:p>
            <w:r>
              <w:t>Reading validation</w:t>
            </w:r>
          </w:p>
        </w:tc>
        <w:tc>
          <w:tcPr>
            <w:tcW w:type="dxa" w:w="2880"/>
            <w:vAlign w:val="center"/>
          </w:tcPr>
          <w:p>
            <w:r>
              <w:t>Check initial vs monthly reading, reading_date versus billing_month, non-negative and non-decreasing readings.</w:t>
            </w:r>
          </w:p>
        </w:tc>
        <w:tc>
          <w:tcPr>
            <w:tcW w:type="dxa" w:w="2880"/>
            <w:vAlign w:val="center"/>
          </w:tcPr>
          <w:p>
            <w:r>
              <w:t>Confirm actual test outcomes from final build.</w:t>
            </w:r>
          </w:p>
        </w:tc>
      </w:tr>
      <w:tr>
        <w:tc>
          <w:tcPr>
            <w:tcW w:type="dxa" w:w="2880"/>
            <w:vAlign w:val="center"/>
          </w:tcPr>
          <w:p>
            <w:r>
              <w:t>Billing / payments</w:t>
            </w:r>
          </w:p>
        </w:tc>
        <w:tc>
          <w:tcPr>
            <w:tcW w:type="dxa" w:w="2880"/>
            <w:vAlign w:val="center"/>
          </w:tcPr>
          <w:p>
            <w:r>
              <w:t>Verify consumption, applicable tariff, partial/full payments and corresponding status transitions.</w:t>
            </w:r>
          </w:p>
        </w:tc>
        <w:tc>
          <w:tcPr>
            <w:tcW w:type="dxa" w:w="2880"/>
            <w:vAlign w:val="center"/>
          </w:tcPr>
          <w:p>
            <w:r>
              <w:t>Attach real test outputs.</w:t>
            </w:r>
          </w:p>
        </w:tc>
      </w:tr>
      <w:tr>
        <w:tc>
          <w:tcPr>
            <w:tcW w:type="dxa" w:w="2880"/>
            <w:vAlign w:val="center"/>
          </w:tcPr>
          <w:p>
            <w:r>
              <w:t>Reports</w:t>
            </w:r>
          </w:p>
        </w:tc>
        <w:tc>
          <w:tcPr>
            <w:tcW w:type="dxa" w:w="2880"/>
            <w:vAlign w:val="center"/>
          </w:tcPr>
          <w:p>
            <w:r>
              <w:t>Compare report counts / totals with demonstration database entries.</w:t>
            </w:r>
          </w:p>
        </w:tc>
        <w:tc>
          <w:tcPr>
            <w:tcW w:type="dxa" w:w="2880"/>
            <w:vAlign w:val="center"/>
          </w:tcPr>
          <w:p>
            <w:r>
              <w:t>Attach screenshot and a sample reconciliation.</w:t>
            </w:r>
          </w:p>
        </w:tc>
      </w:tr>
      <w:tr>
        <w:tc>
          <w:tcPr>
            <w:tcW w:type="dxa" w:w="2880"/>
            <w:vAlign w:val="center"/>
          </w:tcPr>
          <w:p>
            <w:r>
              <w:t>Automated unit tests</w:t>
            </w:r>
          </w:p>
        </w:tc>
        <w:tc>
          <w:tcPr>
            <w:tcW w:type="dxa" w:w="2880"/>
            <w:vAlign w:val="center"/>
          </w:tcPr>
          <w:p>
            <w:r>
              <w:t>Run repository test command(s), report actual test names, assertions and pass/fail output.</w:t>
            </w:r>
          </w:p>
        </w:tc>
        <w:tc>
          <w:tcPr>
            <w:tcW w:type="dxa" w:w="2880"/>
            <w:vAlign w:val="center"/>
          </w:tcPr>
          <w:p>
            <w:r>
              <w:t>NOT VERIFIED — do not claim coverage without evidence.</w:t>
            </w:r>
          </w:p>
        </w:tc>
      </w:tr>
    </w:tbl>
    <w:p>
      <w:pPr>
        <w:pStyle w:val="Heading2"/>
      </w:pPr>
      <w:r>
        <w:t>4.1 Edge cases and error handling</w:t>
      </w:r>
    </w:p>
    <w:p>
      <w:pPr>
        <w:pStyle w:val="ListBullet"/>
      </w:pPr>
      <w:r>
        <w:t>Duplicate customer number or meter serial: database uniqueness should prevent duplicate records.</w:t>
      </w:r>
    </w:p>
    <w:p>
      <w:pPr>
        <w:pStyle w:val="ListBullet"/>
      </w:pPr>
      <w:r>
        <w:t>Unknown or deleted record: API should return an appropriate not-found response.</w:t>
      </w:r>
    </w:p>
    <w:p>
      <w:pPr>
        <w:pStyle w:val="ListBullet"/>
      </w:pPr>
      <w:r>
        <w:t>Unauthorized role / wrong customer owner: prevent cross-customer disclosure.</w:t>
      </w:r>
    </w:p>
    <w:p>
      <w:pPr>
        <w:pStyle w:val="ListBullet"/>
      </w:pPr>
      <w:r>
        <w:t>Stopped MySQL service: distinguish API-running status from database-available status.</w:t>
      </w:r>
    </w:p>
    <w:p>
      <w:pPr>
        <w:pStyle w:val="ListBullet"/>
      </w:pPr>
      <w:r>
        <w:t>Late monthly readings: maintain separate actual reading_date and billing_month.</w:t>
      </w:r>
    </w:p>
    <w:p>
      <w:pPr>
        <w:pStyle w:val="Heading1"/>
      </w:pPr>
      <w:r>
        <w:t>5. Implementation</w:t>
      </w:r>
    </w:p>
    <w:p>
      <w:pPr>
        <w:pStyle w:val="Heading2"/>
      </w:pPr>
      <w:r>
        <w:t>5.1 Main implemented areas</w:t>
      </w:r>
    </w:p>
    <w:p>
      <w:r>
        <w:t>Project uses a React/Vite client, Node.js/Express backend and relational MySQL model. Database tables recorded during development include customers, meters, meter_readings, bills, payments and users. The system’s demonstrated functionality included record entry, billing, payments and management/statistical reporting.</w:t>
      </w:r>
    </w:p>
    <w:p>
      <w:pPr>
        <w:pStyle w:val="Heading2"/>
      </w:pPr>
      <w:r>
        <w:t>5.2 Database and billing rules</w:t>
      </w:r>
    </w:p>
    <w:p>
      <w:pPr>
        <w:pStyle w:val="ListBullet"/>
      </w:pPr>
      <w:r>
        <w:t>customers.customer_no uses the XXX99 identifier pattern.</w:t>
      </w:r>
    </w:p>
    <w:p>
      <w:pPr>
        <w:pStyle w:val="ListBullet"/>
      </w:pPr>
      <w:r>
        <w:t>meters.meter_serial stores eight digits; a customer can own more than one meter.</w:t>
      </w:r>
    </w:p>
    <w:p>
      <w:pPr>
        <w:pStyle w:val="ListBullet"/>
      </w:pPr>
      <w:r>
        <w:t>Monthly readings store billing_month separately from physical reading_date; INITIAL readings provide opening values.</w:t>
      </w:r>
    </w:p>
    <w:p>
      <w:pPr>
        <w:pStyle w:val="ListBullet"/>
      </w:pPr>
      <w:r>
        <w:t>Bills preserve the tariff charged at invoice time; consumption is derived from the difference between current and prior readings.</w:t>
      </w:r>
    </w:p>
    <w:p>
      <w:pPr>
        <w:pStyle w:val="ListBullet"/>
      </w:pPr>
      <w:r>
        <w:t>Payments can be partial or full; the invoice status reflects payment state.</w:t>
      </w:r>
    </w:p>
    <w:p>
      <w:r>
        <w:t>EVIDENCE / VERIFY: Check all table/column names and actual report definitions against the final schema before submission.</w:t>
      </w:r>
    </w:p>
    <w:p>
      <w:pPr>
        <w:pStyle w:val="Heading2"/>
      </w:pPr>
      <w:r>
        <w:t>5.3 Security and deployment considerations</w:t>
      </w:r>
    </w:p>
    <w:p>
      <w:r>
        <w:t>Application secrets should remain in local environment configuration rather than committed source. The database must use restricted credentials for any production deployment; TLS, backups, production monitoring, access-review policies and secure hosting should be specified before onboarding real customers. The capstone was demonstrated locally; no production deployment is asserted.</w:t>
      </w:r>
    </w:p>
    <w:p>
      <w:pPr>
        <w:pStyle w:val="Heading1"/>
      </w:pPr>
      <w:r>
        <w:t>6. End-to-end Solution</w:t>
      </w:r>
    </w:p>
    <w:p>
      <w:r>
        <w:t>The system met its capstone demonstration goal: a real-world community water administration scenario was modeled in a client–server application with MySQL-backed record management and reporting. Following the demonstration, the remaining work is to validate complete automated tests, final documentation evidence, security controls and production readiness. The intended community benefit is improved accuracy and accessibility compared with primarily manual records.</w:t>
      </w:r>
    </w:p>
    <w:p>
      <w:pPr>
        <w:pStyle w:val="Heading1"/>
      </w:pPr>
      <w:r>
        <w:t>7. References and Submission Evidence</w:t>
      </w:r>
    </w:p>
    <w:p>
      <w:pPr>
        <w:pStyle w:val="ListBullet"/>
      </w:pPr>
      <w:r>
        <w:t>GitHub repository: https://github.com/sasamilo2025/CommunityWaterBilling</w:t>
      </w:r>
    </w:p>
    <w:p>
      <w:pPr>
        <w:pStyle w:val="ListBullet"/>
      </w:pPr>
      <w:r>
        <w:t>Technologies: React, Vite, Node.js, Express, mysql2, MySQL, JWT, Argon2id, Git/GitHub.</w:t>
      </w:r>
    </w:p>
    <w:p>
      <w:pPr>
        <w:pStyle w:val="ListBullet"/>
      </w:pPr>
      <w:r>
        <w:t>Assessment sources: Institute of Data “Capstone Project” brief and “SE Capstone Project Document Template” (uploaded by student).</w:t>
      </w:r>
    </w:p>
    <w:p>
      <w:pPr>
        <w:pStyle w:val="Heading2"/>
      </w:pPr>
      <w:r>
        <w:t>Submission completion checklist</w:t>
      </w:r>
    </w:p>
    <w:p>
      <w:r>
        <w:t>☐ Confirm instructor template headings are all present (this document follows them).</w:t>
      </w:r>
    </w:p>
    <w:p>
      <w:r>
        <w:t>☐ Add labeled screenshots: login, ADMIN forms, invoice, payment and management charts.</w:t>
      </w:r>
    </w:p>
    <w:p>
      <w:r>
        <w:t>☐ Add the latest repository architecture / schema diagram.</w:t>
      </w:r>
    </w:p>
    <w:p>
      <w:r>
        <w:t>☐ Attach actual Git commit milestones and any Gantt or Trello artifact.</w:t>
      </w:r>
    </w:p>
    <w:p>
      <w:r>
        <w:t>☐ Run and document real unit tests, or disclose the gap accurately.</w:t>
      </w:r>
    </w:p>
    <w:p>
      <w:r>
        <w:t>☐ Cross-check routes, role permissions, SQL definitions and report calculations against final code.</w:t>
      </w:r>
    </w:p>
    <w:p>
      <w:r>
        <w:t>☐ Confirm instructor deadline, submission format and recipient; remove all internal VERIFY notices once resolved.</w:t>
      </w:r>
    </w:p>
    <w:sectPr w:rsidR="00FC693F" w:rsidRPr="0006063C" w:rsidSect="00034616">
      <w:headerReference w:type="default" r:id="rId9"/>
      <w:footerReference w:type="default" r:id="rId10"/>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Institute of Data  •  Assessment-aligned working document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COMMUNITY WATER BILLING  /  CAPSTONE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9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5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39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