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3CE99" w14:textId="7F892C42" w:rsidR="002A3BD9" w:rsidRDefault="001803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Insights from the clustering results:</w:t>
      </w:r>
    </w:p>
    <w:p w14:paraId="1C996333" w14:textId="5E39E15F" w:rsidR="000805E9" w:rsidRPr="000805E9" w:rsidRDefault="000805E9" w:rsidP="000805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Cluster 0 (Purple): This cluster mostly consists of people with mid to lower income (20-80). They generally have low spending scores in the range of 0-40 with some scattered higher spending. This group seems to consist of customers with modest incomes and lower spending habits. They might be more price-sensitive or less inclined to spend.</w:t>
      </w:r>
    </w:p>
    <w:p w14:paraId="21A2A58F" w14:textId="47EBD974" w:rsidR="000805E9" w:rsidRPr="000805E9" w:rsidRDefault="000805E9" w:rsidP="000805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Cluster 1 (Blue): This cluster generally consists of people with higher income (60-140). They certainly have high spending scores in the range of 60-100. It includes high-income customers with high spending scores. They are likely to be valuable customers who are less price-sensitive and more inclined to spend on premium products or services.</w:t>
      </w:r>
    </w:p>
    <w:p w14:paraId="726BC6AB" w14:textId="790D06FA" w:rsidR="000805E9" w:rsidRPr="000805E9" w:rsidRDefault="000805E9" w:rsidP="000805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Cluster 2 (Teal): This cluster consists group of people with low to mid income (20-80). They have high spending scores in the range of 60-100. These customers have lower to mid-level incomes but high spending scores. They might prioritize spending on certain products or experiences despite a lower income, </w:t>
      </w:r>
      <w:r w:rsidRPr="000805E9">
        <w:rPr>
          <w:sz w:val="24"/>
          <w:szCs w:val="24"/>
        </w:rPr>
        <w:t>indicating</w:t>
      </w:r>
      <w:r>
        <w:rPr>
          <w:sz w:val="24"/>
          <w:szCs w:val="24"/>
        </w:rPr>
        <w:t xml:space="preserve"> brand loyalty or specific interests.</w:t>
      </w:r>
    </w:p>
    <w:p w14:paraId="2898F234" w14:textId="5BCB03FD" w:rsidR="000805E9" w:rsidRPr="000805E9" w:rsidRDefault="000805E9" w:rsidP="000805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Cluster 3 (Green): This cluster consists of people with low to mid income (20-60). They have mid-range spending scores in the range of 40-60. They show moderate income and spending scores. They are likely average consumers who spend moderately and may be influenced by promotions and discounts.</w:t>
      </w:r>
    </w:p>
    <w:p w14:paraId="3842513D" w14:textId="0EA79B9B" w:rsidR="000805E9" w:rsidRPr="0033568B" w:rsidRDefault="000805E9" w:rsidP="000805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Cluster 4 (Yellow): This cluster consists of people with higher income (60-140). They have low spending score in the range of 20-40. They have high incomes but low spending scores. They might be conservative spenders, potentially investing their money elsewhere or saving rather than spending on retail.</w:t>
      </w:r>
    </w:p>
    <w:p w14:paraId="1A40C617" w14:textId="14E8363D" w:rsidR="0033568B" w:rsidRDefault="0033568B" w:rsidP="003356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Business Recommendations:</w:t>
      </w:r>
    </w:p>
    <w:p w14:paraId="550EF5CC" w14:textId="5A2668BD" w:rsidR="0033568B" w:rsidRDefault="0033568B" w:rsidP="0033568B">
      <w:pPr>
        <w:rPr>
          <w:sz w:val="24"/>
          <w:szCs w:val="24"/>
        </w:rPr>
      </w:pPr>
      <w:r>
        <w:rPr>
          <w:sz w:val="24"/>
          <w:szCs w:val="24"/>
        </w:rPr>
        <w:t>This part contains the required strategies and products/ services to be targeted for each cluster.</w:t>
      </w:r>
    </w:p>
    <w:p w14:paraId="3739D5C7" w14:textId="15FB968F" w:rsidR="0033568B" w:rsidRPr="0033568B" w:rsidRDefault="0033568B" w:rsidP="003356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568B">
        <w:rPr>
          <w:b/>
          <w:bCs/>
          <w:sz w:val="24"/>
          <w:szCs w:val="24"/>
        </w:rPr>
        <w:t>Cluster 0 (Purple):</w:t>
      </w:r>
    </w:p>
    <w:p w14:paraId="40CAF588" w14:textId="77777777" w:rsidR="0033568B" w:rsidRPr="0033568B" w:rsidRDefault="0033568B" w:rsidP="003356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568B">
        <w:rPr>
          <w:b/>
          <w:bCs/>
          <w:sz w:val="24"/>
          <w:szCs w:val="24"/>
        </w:rPr>
        <w:t>Strategies:</w:t>
      </w:r>
    </w:p>
    <w:p w14:paraId="453A2BC3" w14:textId="42C51CA3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Introduce budget-friendly products and promotions.</w:t>
      </w:r>
    </w:p>
    <w:p w14:paraId="2497EEF2" w14:textId="51F95EFE" w:rsid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Focus on value-for-money propositions.</w:t>
      </w:r>
    </w:p>
    <w:p w14:paraId="7DDE9E04" w14:textId="309D1230" w:rsid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Implement loyalty programs to encourage higher spending.</w:t>
      </w:r>
    </w:p>
    <w:p w14:paraId="2D19FECC" w14:textId="77777777" w:rsidR="0033568B" w:rsidRPr="0033568B" w:rsidRDefault="0033568B" w:rsidP="003356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568B">
        <w:rPr>
          <w:b/>
          <w:bCs/>
          <w:sz w:val="24"/>
          <w:szCs w:val="24"/>
        </w:rPr>
        <w:t>Products/Services:</w:t>
      </w:r>
    </w:p>
    <w:p w14:paraId="7043C1F3" w14:textId="0749965C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Discounted products, basic or essential items, and budget-friendly services.</w:t>
      </w:r>
    </w:p>
    <w:p w14:paraId="72747FFC" w14:textId="2BE547AE" w:rsidR="0033568B" w:rsidRPr="0033568B" w:rsidRDefault="0033568B" w:rsidP="003356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568B">
        <w:rPr>
          <w:b/>
          <w:bCs/>
          <w:sz w:val="24"/>
          <w:szCs w:val="24"/>
        </w:rPr>
        <w:t>Cluster 1 (Blue):</w:t>
      </w:r>
    </w:p>
    <w:p w14:paraId="7A5ED85C" w14:textId="77777777" w:rsidR="0033568B" w:rsidRPr="0033568B" w:rsidRDefault="0033568B" w:rsidP="003356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568B">
        <w:rPr>
          <w:b/>
          <w:bCs/>
          <w:sz w:val="24"/>
          <w:szCs w:val="24"/>
        </w:rPr>
        <w:t>Strategies:</w:t>
      </w:r>
    </w:p>
    <w:p w14:paraId="239F3E54" w14:textId="77777777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Promote premium products and exclusive offers.</w:t>
      </w:r>
    </w:p>
    <w:p w14:paraId="2F26EE90" w14:textId="77777777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Personalize marketing to highlight high-value and exclusive services.</w:t>
      </w:r>
    </w:p>
    <w:p w14:paraId="039AE02F" w14:textId="77777777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Implement VIP loyalty programs with exclusive benefits.</w:t>
      </w:r>
    </w:p>
    <w:p w14:paraId="679724B1" w14:textId="77777777" w:rsidR="0033568B" w:rsidRPr="0033568B" w:rsidRDefault="0033568B" w:rsidP="003356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568B">
        <w:rPr>
          <w:b/>
          <w:bCs/>
          <w:sz w:val="24"/>
          <w:szCs w:val="24"/>
        </w:rPr>
        <w:t>Products/Services:</w:t>
      </w:r>
    </w:p>
    <w:p w14:paraId="2C678E4B" w14:textId="77777777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lastRenderedPageBreak/>
        <w:t>Premium and luxury products, exclusive memberships, and high-end services.</w:t>
      </w:r>
    </w:p>
    <w:p w14:paraId="1BCA8D9E" w14:textId="478A9E3C" w:rsidR="0033568B" w:rsidRPr="0033568B" w:rsidRDefault="0033568B" w:rsidP="003356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568B">
        <w:rPr>
          <w:b/>
          <w:bCs/>
          <w:sz w:val="24"/>
          <w:szCs w:val="24"/>
        </w:rPr>
        <w:t>Cluster 2 (Teal):</w:t>
      </w:r>
    </w:p>
    <w:p w14:paraId="44A7ACFB" w14:textId="77777777" w:rsidR="0033568B" w:rsidRPr="0033568B" w:rsidRDefault="0033568B" w:rsidP="003356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568B">
        <w:rPr>
          <w:b/>
          <w:bCs/>
          <w:sz w:val="24"/>
          <w:szCs w:val="24"/>
        </w:rPr>
        <w:t>Strategies:</w:t>
      </w:r>
    </w:p>
    <w:p w14:paraId="6FA3F711" w14:textId="77777777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Highlight value-added services or products.</w:t>
      </w:r>
    </w:p>
    <w:p w14:paraId="004A37DF" w14:textId="77777777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Offer payment plans or financing options to encourage purchases.</w:t>
      </w:r>
    </w:p>
    <w:p w14:paraId="3A4E20AE" w14:textId="77777777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Create targeted marketing campaigns that emphasize product quality and value.</w:t>
      </w:r>
    </w:p>
    <w:p w14:paraId="624895AB" w14:textId="77777777" w:rsidR="0033568B" w:rsidRPr="0033568B" w:rsidRDefault="0033568B" w:rsidP="003356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568B">
        <w:rPr>
          <w:b/>
          <w:bCs/>
          <w:sz w:val="24"/>
          <w:szCs w:val="24"/>
        </w:rPr>
        <w:t>Products/Services:</w:t>
      </w:r>
    </w:p>
    <w:p w14:paraId="15A29CE9" w14:textId="77777777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Mid-range products with high perceived value, niche products that cater to specific interests.</w:t>
      </w:r>
    </w:p>
    <w:p w14:paraId="1A6A5DAE" w14:textId="5C4C234E" w:rsidR="0033568B" w:rsidRPr="0033568B" w:rsidRDefault="0033568B" w:rsidP="003356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568B">
        <w:rPr>
          <w:b/>
          <w:bCs/>
          <w:sz w:val="24"/>
          <w:szCs w:val="24"/>
        </w:rPr>
        <w:t>Cluster 3 (Green):</w:t>
      </w:r>
    </w:p>
    <w:p w14:paraId="7D98972D" w14:textId="77777777" w:rsidR="0033568B" w:rsidRPr="0033568B" w:rsidRDefault="0033568B" w:rsidP="003356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568B">
        <w:rPr>
          <w:b/>
          <w:bCs/>
          <w:sz w:val="24"/>
          <w:szCs w:val="24"/>
        </w:rPr>
        <w:t>Strategies:</w:t>
      </w:r>
    </w:p>
    <w:p w14:paraId="61EC97AD" w14:textId="77777777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Implement frequent moderate discounts and promotions.</w:t>
      </w:r>
    </w:p>
    <w:p w14:paraId="4C83AB47" w14:textId="77777777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Encourage repeat purchases through loyalty programs.</w:t>
      </w:r>
    </w:p>
    <w:p w14:paraId="724E9E0E" w14:textId="77777777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Utilize bundling strategies to increase average transaction value.</w:t>
      </w:r>
    </w:p>
    <w:p w14:paraId="4D126211" w14:textId="77777777" w:rsidR="0033568B" w:rsidRPr="0033568B" w:rsidRDefault="0033568B" w:rsidP="003356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568B">
        <w:rPr>
          <w:b/>
          <w:bCs/>
          <w:sz w:val="24"/>
          <w:szCs w:val="24"/>
        </w:rPr>
        <w:t>Products/Services:</w:t>
      </w:r>
    </w:p>
    <w:p w14:paraId="5548FE11" w14:textId="77777777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Popular mid-range products, seasonal promotions, and bundled offers.</w:t>
      </w:r>
    </w:p>
    <w:p w14:paraId="6C47AE7C" w14:textId="6FCBB633" w:rsidR="0033568B" w:rsidRPr="0033568B" w:rsidRDefault="0033568B" w:rsidP="003356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568B">
        <w:rPr>
          <w:b/>
          <w:bCs/>
          <w:sz w:val="24"/>
          <w:szCs w:val="24"/>
        </w:rPr>
        <w:t>Cluster 4 (Yellow):</w:t>
      </w:r>
    </w:p>
    <w:p w14:paraId="14FDC2DC" w14:textId="77777777" w:rsidR="0033568B" w:rsidRPr="0033568B" w:rsidRDefault="0033568B" w:rsidP="003356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568B">
        <w:rPr>
          <w:b/>
          <w:bCs/>
          <w:sz w:val="24"/>
          <w:szCs w:val="24"/>
        </w:rPr>
        <w:t>Strategies:</w:t>
      </w:r>
    </w:p>
    <w:p w14:paraId="6629367B" w14:textId="77777777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Emphasize quality and investment value in marketing campaigns.</w:t>
      </w:r>
    </w:p>
    <w:p w14:paraId="561BEE3D" w14:textId="77777777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Introduce high-end, value-oriented products.</w:t>
      </w:r>
    </w:p>
    <w:p w14:paraId="088F8709" w14:textId="170C1016" w:rsidR="0033568B" w:rsidRP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 xml:space="preserve">Offer </w:t>
      </w:r>
      <w:r>
        <w:rPr>
          <w:sz w:val="24"/>
          <w:szCs w:val="24"/>
        </w:rPr>
        <w:t>educatio</w:t>
      </w:r>
      <w:r w:rsidRPr="0033568B">
        <w:rPr>
          <w:sz w:val="24"/>
          <w:szCs w:val="24"/>
        </w:rPr>
        <w:t>nal content on the benefits and long-term value of premium products.</w:t>
      </w:r>
    </w:p>
    <w:p w14:paraId="053C14D4" w14:textId="77777777" w:rsidR="0033568B" w:rsidRPr="0033568B" w:rsidRDefault="0033568B" w:rsidP="003356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568B">
        <w:rPr>
          <w:b/>
          <w:bCs/>
          <w:sz w:val="24"/>
          <w:szCs w:val="24"/>
        </w:rPr>
        <w:t>Products/Services:</w:t>
      </w:r>
    </w:p>
    <w:p w14:paraId="527B0DED" w14:textId="48EA2A53" w:rsidR="0033568B" w:rsidRDefault="0033568B" w:rsidP="003356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8B">
        <w:rPr>
          <w:sz w:val="24"/>
          <w:szCs w:val="24"/>
        </w:rPr>
        <w:t>High-quality, durable products, investment-worthy items, and sophisticated services.</w:t>
      </w:r>
    </w:p>
    <w:p w14:paraId="2A2C8B6C" w14:textId="77777777" w:rsidR="0033568B" w:rsidRPr="0033568B" w:rsidRDefault="0033568B" w:rsidP="0033568B">
      <w:pPr>
        <w:rPr>
          <w:sz w:val="24"/>
          <w:szCs w:val="24"/>
        </w:rPr>
      </w:pPr>
    </w:p>
    <w:sectPr w:rsidR="0033568B" w:rsidRPr="0033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46BF7"/>
    <w:multiLevelType w:val="multilevel"/>
    <w:tmpl w:val="873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B2D21"/>
    <w:multiLevelType w:val="multilevel"/>
    <w:tmpl w:val="20EC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C3FCA"/>
    <w:multiLevelType w:val="multilevel"/>
    <w:tmpl w:val="D286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82462"/>
    <w:multiLevelType w:val="multilevel"/>
    <w:tmpl w:val="0D90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D6BAB"/>
    <w:multiLevelType w:val="multilevel"/>
    <w:tmpl w:val="A882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D615B"/>
    <w:multiLevelType w:val="hybridMultilevel"/>
    <w:tmpl w:val="D884C36C"/>
    <w:lvl w:ilvl="0" w:tplc="21DC48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84022">
    <w:abstractNumId w:val="5"/>
  </w:num>
  <w:num w:numId="2" w16cid:durableId="767891713">
    <w:abstractNumId w:val="2"/>
  </w:num>
  <w:num w:numId="3" w16cid:durableId="284849885">
    <w:abstractNumId w:val="4"/>
  </w:num>
  <w:num w:numId="4" w16cid:durableId="354311107">
    <w:abstractNumId w:val="3"/>
  </w:num>
  <w:num w:numId="5" w16cid:durableId="760444782">
    <w:abstractNumId w:val="1"/>
  </w:num>
  <w:num w:numId="6" w16cid:durableId="160715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4A"/>
    <w:rsid w:val="000805E9"/>
    <w:rsid w:val="0018034A"/>
    <w:rsid w:val="002A3BD9"/>
    <w:rsid w:val="0033568B"/>
    <w:rsid w:val="005C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9009"/>
  <w15:chartTrackingRefBased/>
  <w15:docId w15:val="{7F949F22-91B5-4EBF-A1C4-05C547CC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Lakimsetti</dc:creator>
  <cp:keywords/>
  <dc:description/>
  <cp:lastModifiedBy>Sasank Lakimsetti</cp:lastModifiedBy>
  <cp:revision>1</cp:revision>
  <dcterms:created xsi:type="dcterms:W3CDTF">2024-07-25T10:07:00Z</dcterms:created>
  <dcterms:modified xsi:type="dcterms:W3CDTF">2024-07-25T10:57:00Z</dcterms:modified>
</cp:coreProperties>
</file>