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28695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86957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28695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bookmarkStart w:id="0" w:name="_GoBack"/>
      <w:bookmarkEnd w:id="0"/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8695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%% p. 359</w:t>
      </w:r>
    </w:p>
    <w:p w:rsidR="00286957" w:rsidRPr="00286957" w:rsidRDefault="00286957" w:rsidP="0028695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NO. 203</w:t>
      </w:r>
    </w:p>
    <w:p w:rsidR="00286957" w:rsidRPr="00286957" w:rsidRDefault="00286957" w:rsidP="0028695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Lakshmī Narasiṃha Temple at Śiṃhāchalam&lt;1&gt;</w:t>
      </w:r>
    </w:p>
    <w:p w:rsidR="00286957" w:rsidRPr="00286957" w:rsidRDefault="00286957" w:rsidP="00286957">
      <w:pPr>
        <w:tabs>
          <w:tab w:val="left" w:pos="535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(S. I. I. Vol. VI, No. 1179; A. R. No. 365 – XII of 1899 Ś. 1228)</w:t>
      </w:r>
    </w:p>
    <w:p w:rsidR="00286957" w:rsidRPr="00286957" w:rsidRDefault="00286957" w:rsidP="00286957">
      <w:pPr>
        <w:tabs>
          <w:tab w:val="left" w:pos="535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(First Face)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śakavarurṣa (ṣaṃ) vulu 1228 gu-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neṃṭṭi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śrīmadanattavarmma pratā-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pavīra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bhāṇudevasya&lt;2&gt;pravarddhamā-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vijayarājya saṃvassaraṃvu- 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3 gu śrāhi vriścika śukla punna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mayu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somavāra munāṃḍu&lt;3&gt; 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śrīsiṃhagiristhānamuna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kaliṃgga-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parīkṣa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śrīvijayadeva par̤irā-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yaṃḍu .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>] julu gopāladeva-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kumaru ..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kuruja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paṃcāgā gha-</w:t>
      </w:r>
    </w:p>
    <w:p w:rsidR="007A0EA4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rmmāi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par̤irāyaṃḍu ..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gharmmade-</w:t>
      </w:r>
      <w:proofErr w:type="gramEnd"/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in the northern portion of this temple.&gt;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Bhanudeva-II whose actual reign started from A. D. 1308-9 (Vide S.I.I. Vol. VI, No. 938 and Panjabi Matha Plates J. A. S. B. Vol. XVII, 1951, pp. 19-20 f.) According to Panjabi Matha plates, his 7th A</w:t>
      </w:r>
      <w:r w:rsidRPr="0028695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fell in S. 1234 which corresponds to A. D. 1312. (Vide O. H. R. J. Vol. V. No. 1, pp 82 and 100).&gt;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21st, November, 1306 A. D. Monday.&gt;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360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(Second Face)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par̤irāyu .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kīttivāsu(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>sa)deva jī-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yyana ..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mittarāju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par̤irāyu .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saru-</w:t>
      </w:r>
      <w:proofErr w:type="gramEnd"/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ṇu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senāpati .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jayatūkana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ku-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māru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daṃr̤a sivadāsa pasāiti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sā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[dhu pa] sāitulu&lt;1&gt; .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śrīsihagiri-</w:t>
      </w:r>
      <w:proofErr w:type="gramEnd"/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adhikārulu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varadagiri śrīpāda-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mulu .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samasta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paṃcādulu-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nnai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ninnaṃ iṃccina śilāśāsana .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tirupati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śrīvaiṣṇavula vi-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 mallamār̤alu nūṃṭṭa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</w:rPr>
        <w:t>ebhaiṭiki&lt;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</w:rPr>
        <w:t>2&gt;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S. I. I. it is read “&lt;</w:t>
      </w:r>
      <w:proofErr w:type="gramStart"/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sā</w:t>
      </w:r>
      <w:proofErr w:type="gramEnd"/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[tu pa] sāitu</w:t>
      </w: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  <w:r w:rsidRPr="002869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But from the original we read it “</w:t>
      </w: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sādhu [ṣa] sāhatu”</w:t>
      </w:r>
      <w:r w:rsidRPr="00286957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:rsidR="00286957" w:rsidRPr="00286957" w:rsidRDefault="00286957" w:rsidP="00286957">
      <w:pPr>
        <w:tabs>
          <w:tab w:val="left" w:pos="535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86957">
        <w:rPr>
          <w:rFonts w:ascii="Arial Unicode MS" w:eastAsia="Arial Unicode MS" w:hAnsi="Arial Unicode MS" w:cs="Arial Unicode MS"/>
          <w:sz w:val="24"/>
          <w:szCs w:val="24"/>
        </w:rPr>
        <w:t>&lt;2. The inscription ends here.&gt;</w:t>
      </w:r>
    </w:p>
    <w:p w:rsidR="00286957" w:rsidRPr="00286957" w:rsidRDefault="00286957" w:rsidP="0028695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86957" w:rsidRPr="0028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57"/>
    <w:rsid w:val="000C2906"/>
    <w:rsid w:val="000F336C"/>
    <w:rsid w:val="00286957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00F4A-C335-4F14-BD53-8DF25018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95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2025-02-21T04:57:00Z</dcterms:created>
  <dcterms:modified xsi:type="dcterms:W3CDTF">2025-02-21T05:02:00Z</dcterms:modified>
</cp:coreProperties>
</file>