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ED76DC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ED76DC">
        <w:rPr>
          <w:rFonts w:ascii="Arial Unicode MS" w:eastAsia="Arial Unicode MS" w:hAnsi="Arial Unicode MS" w:cs="Arial Unicode MS"/>
          <w:sz w:val="24"/>
          <w:szCs w:val="24"/>
        </w:rPr>
        <w:t>The Imperial Gaṅgas</w:t>
      </w:r>
      <w:r w:rsidRPr="00ED76DC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bookmarkStart w:id="0" w:name="_GoBack"/>
      <w:bookmarkEnd w:id="0"/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ED76DC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>%% p. 361</w:t>
      </w:r>
    </w:p>
    <w:p w:rsidR="00ED76DC" w:rsidRPr="00ED76DC" w:rsidRDefault="00ED76DC" w:rsidP="00ED76DC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>NO. 204</w:t>
      </w:r>
    </w:p>
    <w:p w:rsidR="00ED76DC" w:rsidRPr="00ED76DC" w:rsidRDefault="00ED76DC" w:rsidP="00ED76DC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>Lakshmī Narasiṃha Temple at Siṃhāchalam&lt;1&gt;</w:t>
      </w:r>
    </w:p>
    <w:p w:rsidR="00ED76DC" w:rsidRPr="00ED76DC" w:rsidRDefault="00ED76DC" w:rsidP="00ED76DC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>(S. I. I. Vol. VI, No I002; A. R. No. 329 of 1899; I. M. P. Vol. III, P. 1683, No. 157.)</w:t>
      </w:r>
    </w:p>
    <w:p w:rsidR="00ED76DC" w:rsidRPr="00ED76DC" w:rsidRDefault="00ED76DC" w:rsidP="00ED76DC">
      <w:pPr>
        <w:tabs>
          <w:tab w:val="left" w:pos="3647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>Ś. 1229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svasti .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śākādde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ratna-dṛ[k]-dvi-kṣitiyuji ṛṣabha-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svacchapakṣa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tritīyā saṃyukte kāvyavāre ha&lt;1&gt;raśikhari-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pateḥ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śrīnṛsihasya viṣṇoḥ .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prādāta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svābhīṣṭasiddhayai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parimalavilasatapuṣpamālā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nivaṃddha dvaṃ dvaṃ cālu-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kyavaṃśa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kṣiti tilako viśvanātha kṣitīśapatiḥ .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śakavarṣabhu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(vu)-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1229 gu neṃṭi śrīmadanaṃtavarmma pratāpavīra śrībhāṇu-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devasya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pravaddhaṃ māna vijayarājya saṃvata saraṃvulu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(8.) 3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gu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śrāhi ruṣabha śukla tritīyā śukavāra&lt;2&gt;munāṃ-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ḍu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sarvvalokāśraya śrīviṣṇuvarddhana viśvanāthagaṇa sa-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matta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praśastisāhatulaina viśvanātha jīyana tamaku [a]-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bhīṣṭātthaviddhigānu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nūku [a]ppuna cet vilicikoni toṃṭa ni-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vaddhalu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reṃḍu śrīnarasiṃhanāthuniki tirumāla peṭṭu-</w:t>
      </w:r>
    </w:p>
    <w:p w:rsidR="007A0EA4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ṭaku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bhāvanārāyaṇuniki peṭṭiri .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dharmmavu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thirty-fourth niche of the verandah round the central shrine of this temple.&gt;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5</w:t>
      </w:r>
      <w:r w:rsidRPr="00ED76D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ED76D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1307 A. D., Friday.&gt;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362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śrīvaiṣṇabula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rakṣa .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vīru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kaṭiṃcina dhāramaṃr̤apamu [e] tti-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(15.)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ppanu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śrīnarasiṃhanāthuni bhaṃr̤āramuna [kra]yamugonna pedagāṃr̤i-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(16.)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khaṃr̤ika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ca[bu]kapolamu puṭṭa ḍunnu sittanamokhari koḍaku narasihani [ki]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stimi ī polamu bhogyamu sesi i dhāramaṃr̤apamu pratisaṃvatsara bhuna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ceīṃ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paggalāṃḍu ī dula bhaggātuṭṭā itaḍu pariharippaṃgalā-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ṃ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ḍu i dharmmavu ācaṃdrākka thāigā cellagga [la] du ī dharmmavu śrīvaiṣṇa-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ED76DC">
        <w:rPr>
          <w:rFonts w:ascii="Arial Unicode MS" w:eastAsia="Arial Unicode MS" w:hAnsi="Arial Unicode MS" w:cs="Arial Unicode MS"/>
          <w:sz w:val="24"/>
          <w:szCs w:val="24"/>
        </w:rPr>
        <w:t>vula</w:t>
      </w:r>
      <w:proofErr w:type="gramEnd"/>
      <w:r w:rsidRPr="00ED76DC">
        <w:rPr>
          <w:rFonts w:ascii="Arial Unicode MS" w:eastAsia="Arial Unicode MS" w:hAnsi="Arial Unicode MS" w:cs="Arial Unicode MS"/>
          <w:sz w:val="24"/>
          <w:szCs w:val="24"/>
        </w:rPr>
        <w:t xml:space="preserve"> rakṣa śrī śrī śrī ..</w:t>
      </w:r>
    </w:p>
    <w:p w:rsidR="00ED76DC" w:rsidRPr="00ED76DC" w:rsidRDefault="00ED76DC" w:rsidP="00ED76DC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D76DC" w:rsidRPr="00ED7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DC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ED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27BF2-453D-48AA-8DD2-C005DF1C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6D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2025-02-21T05:02:00Z</dcterms:created>
  <dcterms:modified xsi:type="dcterms:W3CDTF">2025-02-21T05:03:00Z</dcterms:modified>
</cp:coreProperties>
</file>