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Section I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The Imperial Ga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gas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King                                                                        Reigning Years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Aniya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kabhīma I                                             1190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1198-9 A. D.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Rājārāja III alias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Naranārasiṃhadeva                                           1198-9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1211-2 A. D.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Aniya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kabhīma II                                             1238-9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1264-5 A. D.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Narasiṃha I                                                      1238-9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1264-5 A. D.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63277F" w:rsidRDefault="0063277F" w:rsidP="0063277F">
      <w:pPr>
        <w:tabs>
          <w:tab w:val="left" w:pos="2064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003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1. 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Lingarāja Temple Inscription of the Time of 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Rājarājadeva&lt;1&gt;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(O. H. R. J. Vol. IX, Nos 1 and 2, PP. 8-9 ff.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Edited by the author)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</w:t>
      </w:r>
      <w:r w:rsidRPr="005006B8">
        <w:rPr>
          <w:rFonts w:ascii="Arial Unicode MS" w:eastAsia="Arial Unicode MS" w:hAnsi="Arial Unicode MS" w:cs="Arial Unicode MS"/>
          <w:sz w:val="24"/>
          <w:szCs w:val="24"/>
        </w:rPr>
        <w:t>1094 + 78 = 1172</w:t>
      </w:r>
    </w:p>
    <w:p w:rsidR="0063277F" w:rsidRP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siddhaṃ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>] śakādva 1094 śrīmadrājarājadevara pravarddhamāna vijayarā[jya]</w:t>
      </w:r>
    </w:p>
    <w:p w:rsidR="0063277F" w:rsidRP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sambata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 xml:space="preserve"> 4 dhanuṃ(nu) kṛṣṇa 9 somavāre&lt;2&gt; śrīuttareśvaradevara[sthā]-</w:t>
      </w:r>
    </w:p>
    <w:p w:rsidR="0063277F" w:rsidRP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t>(3.) napati-tapodhana-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sā[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>ve]dīpādānāṃ somasu-</w:t>
      </w:r>
    </w:p>
    <w:p w:rsidR="0063277F" w:rsidRP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t>(4.) ta-tapodhana-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śaivārādha[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>ka]rājaguru- vālakaṃcchāṭikā-</w:t>
      </w:r>
    </w:p>
    <w:p w:rsidR="0063277F" w:rsidRP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ke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 xml:space="preserve"> āropar̤ā grāma-sādhu-prajānāṃ ekacchā-</w:t>
      </w:r>
    </w:p>
    <w:p w:rsidR="0063277F" w:rsidRP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lastRenderedPageBreak/>
        <w:t>(6.) [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yā ?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>] ........................... ... dīlā samasta</w:t>
      </w:r>
    </w:p>
    <w:p w:rsidR="0063277F" w:rsidRP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t xml:space="preserve">(7.) ci (?) grahaṇe 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suvarna(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>rṇṇa) pañcamār̤ha śrīkī[tti]vāsa(sā)[ya]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277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3277F">
        <w:rPr>
          <w:rFonts w:ascii="Arial Unicode MS" w:eastAsia="Arial Unicode MS" w:hAnsi="Arial Unicode MS" w:cs="Arial Unicode MS"/>
          <w:sz w:val="24"/>
          <w:szCs w:val="24"/>
        </w:rPr>
        <w:t>ācandrārka</w:t>
      </w:r>
      <w:proofErr w:type="gramEnd"/>
      <w:r w:rsidRPr="0063277F">
        <w:rPr>
          <w:rFonts w:ascii="Arial Unicode MS" w:eastAsia="Arial Unicode MS" w:hAnsi="Arial Unicode MS" w:cs="Arial Unicode MS"/>
          <w:sz w:val="24"/>
          <w:szCs w:val="24"/>
        </w:rPr>
        <w:t xml:space="preserve"> payyanta akhaṇḍadīpameka 1 .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It is incised on a stone fixed on the wall of the Jagamohana of the Lingarāja Temple at Bhubaneswar.&gt;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It corresponds to the 11</w:t>
      </w:r>
      <w:r w:rsidRPr="00EB467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December, 1172 A. D. Monday.&gt;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004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PURPORT</w:t>
      </w:r>
    </w:p>
    <w:p w:rsidR="0063277F" w:rsidRPr="00FF72F5" w:rsidRDefault="0063277F" w:rsidP="006327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Śakāvda 1094 in the 4</w:t>
      </w:r>
      <w:r w:rsidRPr="00546FB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auspicious year of the victorious-reign of Śrīmad Rājarājadeva in the month of Dhanu and on the 9</w:t>
      </w:r>
      <w:r w:rsidRPr="00FB284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of the dark fort-night, Monday five gold māḍhas were granted for burning a perpetual lamp in the temple of Kīrttivāsa as long as the existence of the Sun and the Moon, by Tapodhana Śaivārādhaka-Rājaguru-Vālakanchatikāka who is the son of Tapodhana Soma, the Sthānapati (Superintendent) of the temple of Uttareśvaradeva. The grant was made in the presence of the Sādhu-prajās (the inhabitants) of the village of Āropaḍā.</w:t>
      </w:r>
    </w:p>
    <w:p w:rsidR="0063277F" w:rsidRDefault="0063277F" w:rsidP="0063277F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sectPr w:rsidR="0063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7F"/>
    <w:rsid w:val="000C2906"/>
    <w:rsid w:val="000F336C"/>
    <w:rsid w:val="003C10CF"/>
    <w:rsid w:val="00467519"/>
    <w:rsid w:val="004E4259"/>
    <w:rsid w:val="0063277F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89566-425A-43A5-88E1-47CA6E54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77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2024-11-27T10:44:00Z</dcterms:created>
  <dcterms:modified xsi:type="dcterms:W3CDTF">2024-11-27T10:47:00Z</dcterms:modified>
</cp:coreProperties>
</file>