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102F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D3102F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D3102F"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102F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D3102F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D3102F">
        <w:rPr>
          <w:rFonts w:ascii="Arial Unicode MS" w:eastAsia="Arial Unicode MS" w:hAnsi="Arial Unicode MS" w:cs="Arial Unicode MS"/>
          <w:sz w:val="24"/>
          <w:szCs w:val="24"/>
        </w:rPr>
        <w:t>1358</w:t>
      </w:r>
      <w:bookmarkStart w:id="0" w:name="_GoBack"/>
      <w:bookmarkEnd w:id="0"/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102F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D3102F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D3102F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D3102F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3102F">
        <w:rPr>
          <w:rFonts w:ascii="Arial Unicode MS" w:eastAsia="Arial Unicode MS" w:hAnsi="Arial Unicode MS" w:cs="Arial Unicode MS"/>
          <w:sz w:val="24"/>
          <w:szCs w:val="24"/>
        </w:rPr>
        <w:t>%%p. 018</w:t>
      </w:r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D3102F">
        <w:rPr>
          <w:rFonts w:ascii="Arial Unicode MS" w:eastAsia="Arial Unicode MS" w:hAnsi="Arial Unicode MS" w:cs="Arial Unicode MS"/>
          <w:sz w:val="24"/>
          <w:szCs w:val="24"/>
        </w:rPr>
        <w:t>No. 010</w:t>
      </w:r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3102F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D3102F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D3102F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1273; A. R. No. 373-J of 1898 )</w:t>
      </w:r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3102F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1127&lt;2&gt;</w:t>
      </w:r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3102F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102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D3102F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D3102F">
        <w:rPr>
          <w:rFonts w:ascii="Arial Unicode MS" w:eastAsia="Arial Unicode MS" w:hAnsi="Arial Unicode MS" w:cs="Arial Unicode MS"/>
          <w:sz w:val="24"/>
          <w:szCs w:val="24"/>
        </w:rPr>
        <w:t xml:space="preserve"> [..] śakavarṣavulu 1127 neṇḍu śrīmadana tava‒</w:t>
      </w:r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102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D3102F">
        <w:rPr>
          <w:rFonts w:ascii="Arial Unicode MS" w:eastAsia="Arial Unicode MS" w:hAnsi="Arial Unicode MS" w:cs="Arial Unicode MS"/>
          <w:sz w:val="24"/>
          <w:szCs w:val="24"/>
        </w:rPr>
        <w:t>rmmadevara</w:t>
      </w:r>
      <w:proofErr w:type="gramEnd"/>
      <w:r w:rsidRPr="00D3102F">
        <w:rPr>
          <w:rFonts w:ascii="Arial Unicode MS" w:eastAsia="Arial Unicode MS" w:hAnsi="Arial Unicode MS" w:cs="Arial Unicode MS"/>
          <w:sz w:val="24"/>
          <w:szCs w:val="24"/>
        </w:rPr>
        <w:t xml:space="preserve"> pravarddhamānavijayarājya saṃvatsara-</w:t>
      </w:r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102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D3102F">
        <w:rPr>
          <w:rFonts w:ascii="Arial Unicode MS" w:eastAsia="Arial Unicode MS" w:hAnsi="Arial Unicode MS" w:cs="Arial Unicode MS"/>
          <w:sz w:val="24"/>
          <w:szCs w:val="24"/>
        </w:rPr>
        <w:t>vulu</w:t>
      </w:r>
      <w:proofErr w:type="gramEnd"/>
      <w:r w:rsidRPr="00D3102F">
        <w:rPr>
          <w:rFonts w:ascii="Arial Unicode MS" w:eastAsia="Arial Unicode MS" w:hAnsi="Arial Unicode MS" w:cs="Arial Unicode MS"/>
          <w:sz w:val="24"/>
          <w:szCs w:val="24"/>
        </w:rPr>
        <w:t xml:space="preserve"> 10 śrāhi tulā punna(rṇṇa)ma(mi)yu guruvāra-</w:t>
      </w:r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102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D3102F">
        <w:rPr>
          <w:rFonts w:ascii="Arial Unicode MS" w:eastAsia="Arial Unicode MS" w:hAnsi="Arial Unicode MS" w:cs="Arial Unicode MS"/>
          <w:sz w:val="24"/>
          <w:szCs w:val="24"/>
        </w:rPr>
        <w:t>munāṃṭi</w:t>
      </w:r>
      <w:proofErr w:type="gramEnd"/>
      <w:r w:rsidRPr="00D3102F">
        <w:rPr>
          <w:rFonts w:ascii="Arial Unicode MS" w:eastAsia="Arial Unicode MS" w:hAnsi="Arial Unicode MS" w:cs="Arial Unicode MS"/>
          <w:sz w:val="24"/>
          <w:szCs w:val="24"/>
        </w:rPr>
        <w:t xml:space="preserve"> somagrahaṇanimittamuna śrīkū-</w:t>
      </w:r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102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D3102F">
        <w:rPr>
          <w:rFonts w:ascii="Arial Unicode MS" w:eastAsia="Arial Unicode MS" w:hAnsi="Arial Unicode MS" w:cs="Arial Unicode MS"/>
          <w:sz w:val="24"/>
          <w:szCs w:val="24"/>
        </w:rPr>
        <w:t>rmmanāthadevara</w:t>
      </w:r>
      <w:proofErr w:type="gramEnd"/>
      <w:r w:rsidRPr="00D3102F">
        <w:rPr>
          <w:rFonts w:ascii="Arial Unicode MS" w:eastAsia="Arial Unicode MS" w:hAnsi="Arial Unicode MS" w:cs="Arial Unicode MS"/>
          <w:sz w:val="24"/>
          <w:szCs w:val="24"/>
        </w:rPr>
        <w:t xml:space="preserve"> amudupaḍikiṃ gollāpunāṃḍḍa-</w:t>
      </w:r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102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D3102F">
        <w:rPr>
          <w:rFonts w:ascii="Arial Unicode MS" w:eastAsia="Arial Unicode MS" w:hAnsi="Arial Unicode MS" w:cs="Arial Unicode MS"/>
          <w:sz w:val="24"/>
          <w:szCs w:val="24"/>
        </w:rPr>
        <w:t>gaṭṭana</w:t>
      </w:r>
      <w:proofErr w:type="gramEnd"/>
      <w:r w:rsidRPr="00D3102F">
        <w:rPr>
          <w:rFonts w:ascii="Arial Unicode MS" w:eastAsia="Arial Unicode MS" w:hAnsi="Arial Unicode MS" w:cs="Arial Unicode MS"/>
          <w:sz w:val="24"/>
          <w:szCs w:val="24"/>
        </w:rPr>
        <w:t xml:space="preserve"> devarāju jammunavaṃda(dha)kiṃddi sana a-</w:t>
      </w:r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102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D3102F">
        <w:rPr>
          <w:rFonts w:ascii="Arial Unicode MS" w:eastAsia="Arial Unicode MS" w:hAnsi="Arial Unicode MS" w:cs="Arial Unicode MS"/>
          <w:sz w:val="24"/>
          <w:szCs w:val="24"/>
        </w:rPr>
        <w:t>karamulo</w:t>
      </w:r>
      <w:proofErr w:type="gramEnd"/>
      <w:r w:rsidRPr="00D3102F">
        <w:rPr>
          <w:rFonts w:ascii="Arial Unicode MS" w:eastAsia="Arial Unicode MS" w:hAnsi="Arial Unicode MS" w:cs="Arial Unicode MS"/>
          <w:sz w:val="24"/>
          <w:szCs w:val="24"/>
        </w:rPr>
        <w:t xml:space="preserve"> lagaddevanikola nācaṃdrākkasthā-</w:t>
      </w:r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102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D3102F">
        <w:rPr>
          <w:rFonts w:ascii="Arial Unicode MS" w:eastAsia="Arial Unicode MS" w:hAnsi="Arial Unicode MS" w:cs="Arial Unicode MS"/>
          <w:sz w:val="24"/>
          <w:szCs w:val="24"/>
        </w:rPr>
        <w:t>igāṃ</w:t>
      </w:r>
      <w:proofErr w:type="gramEnd"/>
      <w:r w:rsidRPr="00D3102F">
        <w:rPr>
          <w:rFonts w:ascii="Arial Unicode MS" w:eastAsia="Arial Unicode MS" w:hAnsi="Arial Unicode MS" w:cs="Arial Unicode MS"/>
          <w:sz w:val="24"/>
          <w:szCs w:val="24"/>
        </w:rPr>
        <w:t xml:space="preserve"> veṭṭina bhūmi ī vaṃdda(dha)kriṃdda mū-</w:t>
      </w:r>
    </w:p>
    <w:p w:rsidR="007A0EA4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102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D3102F">
        <w:rPr>
          <w:rFonts w:ascii="Arial Unicode MS" w:eastAsia="Arial Unicode MS" w:hAnsi="Arial Unicode MS" w:cs="Arial Unicode MS"/>
          <w:sz w:val="24"/>
          <w:szCs w:val="24"/>
        </w:rPr>
        <w:t>ṃḍupuṭla[</w:t>
      </w:r>
      <w:proofErr w:type="gramEnd"/>
      <w:r w:rsidRPr="00D3102F">
        <w:rPr>
          <w:rFonts w:ascii="Arial Unicode MS" w:eastAsia="Arial Unicode MS" w:hAnsi="Arial Unicode MS" w:cs="Arial Unicode MS"/>
          <w:sz w:val="24"/>
          <w:szCs w:val="24"/>
        </w:rPr>
        <w:t>bhū]mi icciti [..]</w:t>
      </w:r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3102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It is to the left of the A. R. No. 373-I.&gt;</w:t>
      </w:r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3102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29</w:t>
      </w:r>
      <w:r w:rsidRPr="00D3102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D310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1205 A. D., Thursday. An eclipse of the moon occurred on this day in the full-moon day of Aśvins. The king named Anantavarmadeva is identical with Anantavarma Rājarājadeva III whose 10</w:t>
      </w:r>
      <w:r w:rsidRPr="00D3102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D310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Srāhi fell in A. D. 1205. (Vide O. H. R. J. Vol. V. PP. 99 </w:t>
      </w:r>
      <w:proofErr w:type="gramStart"/>
      <w:r w:rsidRPr="00D3102F">
        <w:rPr>
          <w:rFonts w:ascii="Arial Unicode MS" w:eastAsia="Arial Unicode MS" w:hAnsi="Arial Unicode MS" w:cs="Arial Unicode MS"/>
          <w:sz w:val="24"/>
          <w:szCs w:val="24"/>
          <w:lang w:bidi="sa-IN"/>
        </w:rPr>
        <w:t>f )</w:t>
      </w:r>
      <w:proofErr w:type="gramEnd"/>
      <w:r w:rsidRPr="00D3102F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D3102F" w:rsidRPr="00D3102F" w:rsidRDefault="00D3102F" w:rsidP="00D3102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D3102F" w:rsidRPr="00D31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2F"/>
    <w:rsid w:val="000C2906"/>
    <w:rsid w:val="000F336C"/>
    <w:rsid w:val="003C10CF"/>
    <w:rsid w:val="00467519"/>
    <w:rsid w:val="004E4259"/>
    <w:rsid w:val="007A0EA4"/>
    <w:rsid w:val="00AA690F"/>
    <w:rsid w:val="00CF14AC"/>
    <w:rsid w:val="00D3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BB47B-9F87-4464-9D25-19AD6576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2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2024-11-27T11:30:00Z</dcterms:created>
  <dcterms:modified xsi:type="dcterms:W3CDTF">2024-11-27T11:31:00Z</dcterms:modified>
</cp:coreProperties>
</file>