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2462F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2462F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2462F8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2462F8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2462F8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>%%p. 02</w:t>
      </w:r>
      <w:r w:rsidRPr="002462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>No. 01</w:t>
      </w:r>
      <w:r w:rsidRPr="002462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Temple at Drākshārāma&lt;1&gt;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1343; A. R. No. 420 of 1893 )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1.)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[.] samasta jagata gopāla pallavāditya‒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pallavatriṇayana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trinayanapallava bhāra-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dvājagotra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pavitra paṭṭu gaṭhāri rāyava-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suvaśaṃkkara-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>mīsarugaṃḍa-somavaṃśodbha-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vulaina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vīragoṭṭavu saubhāgyade[va]rājulu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dākṣārāma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śrībhīmeśvaramahādevaraku nai-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vedyānaku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vikkavrolanu reṃḍupuṭalu kṣetra-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muṃnu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naivedyamu samarpaṇa se-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yaṃvalleramunu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samarpaṇa se[sti]mi [.] kro-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dhisaṃvatsara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 [je]ṣṭa śu 5 gu samarpaṇa sestimi [.]</w:t>
      </w:r>
    </w:p>
    <w:p w:rsidR="007A0EA4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462F8">
        <w:rPr>
          <w:rFonts w:ascii="Arial Unicode MS" w:eastAsia="Arial Unicode MS" w:hAnsi="Arial Unicode MS" w:cs="Arial Unicode MS"/>
          <w:sz w:val="24"/>
          <w:szCs w:val="24"/>
        </w:rPr>
        <w:t>peddanāsā(</w:t>
      </w:r>
      <w:proofErr w:type="gramEnd"/>
      <w:r w:rsidRPr="002462F8">
        <w:rPr>
          <w:rFonts w:ascii="Arial Unicode MS" w:eastAsia="Arial Unicode MS" w:hAnsi="Arial Unicode MS" w:cs="Arial Unicode MS"/>
          <w:sz w:val="24"/>
          <w:szCs w:val="24"/>
        </w:rPr>
        <w:t>cā)ryyu&lt;2&gt; ligi(khi)taṃ [..]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in the Navagraha-maṇḍapa of this temple.&gt;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62F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Peddanāchārya lived in S. 1303 (A. D. 1381) (Vide S.I.I. Vol. IV, No. 1379)</w:t>
      </w:r>
      <w:r w:rsidRPr="002462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Pr="002462F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462F8" w:rsidRPr="002462F8" w:rsidRDefault="002462F8" w:rsidP="002462F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462F8" w:rsidRPr="0024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F8"/>
    <w:rsid w:val="000C2906"/>
    <w:rsid w:val="000F336C"/>
    <w:rsid w:val="002462F8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EE87-1A6E-4900-B075-E6DB5939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2F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2024-11-28T06:39:00Z</dcterms:created>
  <dcterms:modified xsi:type="dcterms:W3CDTF">2024-11-28T06:41:00Z</dcterms:modified>
</cp:coreProperties>
</file>